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6F" w:rsidRPr="00752340" w:rsidRDefault="002E566F" w:rsidP="002E566F">
      <w:pPr>
        <w:spacing w:after="0" w:line="240" w:lineRule="auto"/>
        <w:ind w:left="360"/>
        <w:jc w:val="center"/>
        <w:rPr>
          <w:rFonts w:ascii="Arial" w:hAnsi="Arial" w:cs="Arial"/>
          <w:b/>
          <w:sz w:val="20"/>
        </w:rPr>
      </w:pPr>
      <w:r w:rsidRPr="00752340">
        <w:rPr>
          <w:rFonts w:ascii="Arial" w:hAnsi="Arial" w:cs="Arial"/>
          <w:b/>
          <w:sz w:val="20"/>
        </w:rPr>
        <w:t>NOTAS A LOS ESTADOS FINANCIEROS</w:t>
      </w:r>
    </w:p>
    <w:p w:rsidR="002E566F" w:rsidRPr="00752340" w:rsidRDefault="002E566F" w:rsidP="002E566F">
      <w:pPr>
        <w:spacing w:after="0" w:line="240" w:lineRule="auto"/>
        <w:ind w:left="360"/>
        <w:rPr>
          <w:rFonts w:ascii="Arial" w:hAnsi="Arial" w:cs="Arial"/>
          <w:b/>
          <w:sz w:val="20"/>
          <w:highlight w:val="yellow"/>
        </w:rPr>
      </w:pPr>
    </w:p>
    <w:p w:rsidR="002E566F" w:rsidRPr="00752340" w:rsidRDefault="002E566F" w:rsidP="002E566F">
      <w:pPr>
        <w:spacing w:after="0" w:line="240" w:lineRule="auto"/>
        <w:ind w:left="360"/>
        <w:rPr>
          <w:rFonts w:ascii="Arial" w:hAnsi="Arial" w:cs="Arial"/>
          <w:b/>
          <w:sz w:val="20"/>
          <w:highlight w:val="yellow"/>
        </w:rPr>
      </w:pPr>
    </w:p>
    <w:p w:rsidR="003119F0" w:rsidRPr="00752340" w:rsidRDefault="003119F0" w:rsidP="002E566F">
      <w:pPr>
        <w:pStyle w:val="Prrafodelista"/>
        <w:numPr>
          <w:ilvl w:val="0"/>
          <w:numId w:val="16"/>
        </w:numPr>
        <w:spacing w:after="0" w:line="240" w:lineRule="auto"/>
        <w:rPr>
          <w:rFonts w:ascii="Arial" w:hAnsi="Arial" w:cs="Arial"/>
          <w:b/>
          <w:sz w:val="20"/>
        </w:rPr>
      </w:pPr>
      <w:r w:rsidRPr="00752340">
        <w:rPr>
          <w:rFonts w:ascii="Arial" w:hAnsi="Arial" w:cs="Arial"/>
          <w:b/>
          <w:sz w:val="20"/>
        </w:rPr>
        <w:t>NOTAS DE DESGLOSE</w:t>
      </w:r>
    </w:p>
    <w:p w:rsidR="00515E45" w:rsidRPr="00752340" w:rsidRDefault="00515E45" w:rsidP="00CD7521">
      <w:pPr>
        <w:spacing w:after="0" w:line="240" w:lineRule="auto"/>
        <w:jc w:val="both"/>
        <w:outlineLvl w:val="1"/>
        <w:rPr>
          <w:rFonts w:ascii="Arial" w:hAnsi="Arial" w:cs="Arial"/>
          <w:b/>
          <w:sz w:val="20"/>
        </w:rPr>
      </w:pPr>
    </w:p>
    <w:p w:rsidR="003119F0" w:rsidRPr="00752340" w:rsidRDefault="003119F0" w:rsidP="002E566F">
      <w:pPr>
        <w:pStyle w:val="Prrafodelista"/>
        <w:numPr>
          <w:ilvl w:val="0"/>
          <w:numId w:val="17"/>
        </w:numPr>
        <w:spacing w:after="0" w:line="240" w:lineRule="auto"/>
        <w:outlineLvl w:val="1"/>
        <w:rPr>
          <w:rFonts w:ascii="Arial" w:hAnsi="Arial" w:cs="Arial"/>
          <w:b/>
          <w:sz w:val="20"/>
        </w:rPr>
      </w:pPr>
      <w:r w:rsidRPr="00752340">
        <w:rPr>
          <w:rFonts w:ascii="Arial" w:hAnsi="Arial" w:cs="Arial"/>
          <w:b/>
          <w:sz w:val="20"/>
        </w:rPr>
        <w:t>Notas al Estado de Situación Financiera.</w:t>
      </w:r>
    </w:p>
    <w:p w:rsidR="003119F0" w:rsidRPr="00752340" w:rsidRDefault="003119F0" w:rsidP="00CD7521">
      <w:pPr>
        <w:spacing w:after="0" w:line="240" w:lineRule="auto"/>
        <w:jc w:val="both"/>
        <w:outlineLvl w:val="1"/>
        <w:rPr>
          <w:rFonts w:ascii="Arial" w:hAnsi="Arial" w:cs="Arial"/>
          <w:b/>
          <w:sz w:val="20"/>
        </w:rPr>
      </w:pPr>
    </w:p>
    <w:p w:rsidR="003119F0" w:rsidRPr="00752340" w:rsidRDefault="003119F0" w:rsidP="00CD7521">
      <w:pPr>
        <w:spacing w:after="0" w:line="240" w:lineRule="auto"/>
        <w:jc w:val="both"/>
        <w:outlineLvl w:val="1"/>
        <w:rPr>
          <w:rFonts w:ascii="Arial" w:hAnsi="Arial" w:cs="Arial"/>
          <w:b/>
          <w:sz w:val="20"/>
        </w:rPr>
      </w:pPr>
      <w:r w:rsidRPr="00752340">
        <w:rPr>
          <w:rFonts w:ascii="Arial" w:hAnsi="Arial" w:cs="Arial"/>
          <w:b/>
          <w:sz w:val="20"/>
        </w:rPr>
        <w:t>1. Activo.</w:t>
      </w:r>
    </w:p>
    <w:p w:rsidR="003119F0" w:rsidRPr="00752340" w:rsidRDefault="003119F0" w:rsidP="00CD7521">
      <w:pPr>
        <w:spacing w:after="0" w:line="240" w:lineRule="auto"/>
        <w:jc w:val="both"/>
        <w:outlineLvl w:val="1"/>
        <w:rPr>
          <w:rFonts w:ascii="Arial" w:hAnsi="Arial" w:cs="Arial"/>
          <w:b/>
          <w:sz w:val="20"/>
        </w:rPr>
      </w:pPr>
      <w:r w:rsidRPr="00752340">
        <w:rPr>
          <w:rFonts w:ascii="Arial" w:hAnsi="Arial" w:cs="Arial"/>
          <w:b/>
          <w:sz w:val="20"/>
        </w:rPr>
        <w:t>1.1. Efectivo y equivalentes.</w:t>
      </w:r>
    </w:p>
    <w:p w:rsidR="003119F0" w:rsidRPr="00752340" w:rsidRDefault="003119F0" w:rsidP="00CD7521">
      <w:pPr>
        <w:spacing w:after="0" w:line="240" w:lineRule="auto"/>
        <w:jc w:val="both"/>
        <w:outlineLvl w:val="1"/>
        <w:rPr>
          <w:rFonts w:ascii="Arial" w:hAnsi="Arial" w:cs="Arial"/>
          <w:sz w:val="20"/>
        </w:rPr>
      </w:pPr>
      <w:r w:rsidRPr="00752340">
        <w:rPr>
          <w:rFonts w:ascii="Arial" w:hAnsi="Arial" w:cs="Arial"/>
          <w:sz w:val="20"/>
        </w:rPr>
        <w:t>Los saldos en cuentas bancarias y los excedentes de efectivo o disponibilidades financieras que se tienen en inversión al cierre del periodo que se informa, se integran de la siguiente manera:</w:t>
      </w:r>
    </w:p>
    <w:p w:rsidR="003119F0" w:rsidRPr="00752340" w:rsidRDefault="003119F0" w:rsidP="00CD7521">
      <w:pPr>
        <w:spacing w:after="0" w:line="240" w:lineRule="auto"/>
        <w:jc w:val="both"/>
        <w:outlineLvl w:val="1"/>
        <w:rPr>
          <w:rFonts w:ascii="Arial" w:hAnsi="Arial" w:cs="Arial"/>
          <w:sz w:val="20"/>
        </w:rPr>
      </w:pPr>
    </w:p>
    <w:tbl>
      <w:tblPr>
        <w:tblW w:w="0" w:type="auto"/>
        <w:jc w:val="center"/>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635"/>
        <w:gridCol w:w="1701"/>
        <w:gridCol w:w="1559"/>
      </w:tblGrid>
      <w:tr w:rsidR="00752340" w:rsidRPr="00752340" w:rsidTr="000E3DE2">
        <w:trPr>
          <w:jc w:val="center"/>
        </w:trPr>
        <w:tc>
          <w:tcPr>
            <w:tcW w:w="2771" w:type="dxa"/>
            <w:vMerge w:val="restart"/>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Institución Financiera</w:t>
            </w:r>
          </w:p>
        </w:tc>
        <w:tc>
          <w:tcPr>
            <w:tcW w:w="1635" w:type="dxa"/>
            <w:vMerge w:val="restart"/>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Saldo en Bancos</w:t>
            </w:r>
          </w:p>
        </w:tc>
        <w:tc>
          <w:tcPr>
            <w:tcW w:w="3260" w:type="dxa"/>
            <w:gridSpan w:val="2"/>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Saldo en Inversiones:</w:t>
            </w:r>
          </w:p>
        </w:tc>
      </w:tr>
      <w:tr w:rsidR="00752340" w:rsidRPr="00752340" w:rsidTr="000E3DE2">
        <w:trPr>
          <w:trHeight w:val="295"/>
          <w:jc w:val="center"/>
        </w:trPr>
        <w:tc>
          <w:tcPr>
            <w:tcW w:w="2771" w:type="dxa"/>
            <w:vMerge/>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p>
        </w:tc>
        <w:tc>
          <w:tcPr>
            <w:tcW w:w="1635" w:type="dxa"/>
            <w:vMerge/>
            <w:shd w:val="clear" w:color="auto" w:fill="auto"/>
          </w:tcPr>
          <w:p w:rsidR="003119F0" w:rsidRPr="00752340" w:rsidRDefault="003119F0" w:rsidP="00CD7521">
            <w:pPr>
              <w:spacing w:after="0" w:line="240" w:lineRule="auto"/>
              <w:jc w:val="center"/>
              <w:rPr>
                <w:rFonts w:ascii="Calibri" w:eastAsia="Times New Roman" w:hAnsi="Calibri" w:cs="Times New Roman"/>
                <w:b/>
                <w:bCs/>
                <w:sz w:val="18"/>
                <w:lang w:eastAsia="es-MX"/>
              </w:rPr>
            </w:pPr>
          </w:p>
        </w:tc>
        <w:tc>
          <w:tcPr>
            <w:tcW w:w="1701" w:type="dxa"/>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Menor a 90 días</w:t>
            </w:r>
          </w:p>
        </w:tc>
        <w:tc>
          <w:tcPr>
            <w:tcW w:w="1559" w:type="dxa"/>
            <w:shd w:val="clear" w:color="auto" w:fill="auto"/>
            <w:vAlign w:val="center"/>
          </w:tcPr>
          <w:p w:rsidR="003119F0" w:rsidRPr="00752340" w:rsidRDefault="003119F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Mayor a 90 días</w:t>
            </w:r>
          </w:p>
        </w:tc>
      </w:tr>
      <w:tr w:rsidR="00752340" w:rsidRPr="00752340" w:rsidTr="000E3DE2">
        <w:trPr>
          <w:jc w:val="center"/>
        </w:trPr>
        <w:tc>
          <w:tcPr>
            <w:tcW w:w="2771" w:type="dxa"/>
            <w:shd w:val="clear" w:color="auto" w:fill="auto"/>
            <w:vAlign w:val="bottom"/>
          </w:tcPr>
          <w:p w:rsidR="000E3DE2" w:rsidRPr="00752340" w:rsidRDefault="000E3DE2" w:rsidP="00CD7521">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Banorte, S.A. Cta. No. 0563579069</w:t>
            </w:r>
          </w:p>
        </w:tc>
        <w:tc>
          <w:tcPr>
            <w:tcW w:w="1635" w:type="dxa"/>
            <w:shd w:val="clear" w:color="auto" w:fill="auto"/>
          </w:tcPr>
          <w:p w:rsidR="000E3DE2" w:rsidRPr="00752340" w:rsidRDefault="000E3DE2" w:rsidP="00F564CA">
            <w:pPr>
              <w:spacing w:after="0" w:line="240" w:lineRule="auto"/>
              <w:jc w:val="right"/>
              <w:rPr>
                <w:rFonts w:ascii="Calibri" w:eastAsia="Times New Roman" w:hAnsi="Calibri" w:cs="Times New Roman"/>
                <w:sz w:val="18"/>
                <w:lang w:eastAsia="es-MX"/>
              </w:rPr>
            </w:pPr>
            <w:r w:rsidRPr="00752340">
              <w:rPr>
                <w:rFonts w:ascii="Calibri" w:eastAsia="Times New Roman" w:hAnsi="Calibri" w:cs="Times New Roman"/>
                <w:sz w:val="18"/>
                <w:lang w:eastAsia="es-MX"/>
              </w:rPr>
              <w:t>$ 427,996.05</w:t>
            </w:r>
          </w:p>
        </w:tc>
        <w:tc>
          <w:tcPr>
            <w:tcW w:w="1701" w:type="dxa"/>
            <w:shd w:val="clear" w:color="auto" w:fill="auto"/>
          </w:tcPr>
          <w:p w:rsidR="000E3DE2" w:rsidRPr="00752340" w:rsidRDefault="000E3DE2" w:rsidP="00F564CA">
            <w:pPr>
              <w:spacing w:after="0" w:line="240" w:lineRule="auto"/>
              <w:jc w:val="right"/>
              <w:rPr>
                <w:rFonts w:ascii="Calibri" w:eastAsia="Times New Roman" w:hAnsi="Calibri" w:cs="Times New Roman"/>
                <w:sz w:val="18"/>
                <w:lang w:eastAsia="es-MX"/>
              </w:rPr>
            </w:pPr>
            <w:r w:rsidRPr="00752340">
              <w:rPr>
                <w:rFonts w:ascii="Calibri" w:eastAsia="Times New Roman" w:hAnsi="Calibri" w:cs="Times New Roman"/>
                <w:sz w:val="18"/>
                <w:lang w:eastAsia="es-MX"/>
              </w:rPr>
              <w:t>$ 427,996.05</w:t>
            </w:r>
          </w:p>
        </w:tc>
        <w:tc>
          <w:tcPr>
            <w:tcW w:w="1559" w:type="dxa"/>
            <w:shd w:val="clear" w:color="auto" w:fill="auto"/>
            <w:vAlign w:val="bottom"/>
          </w:tcPr>
          <w:p w:rsidR="000E3DE2" w:rsidRPr="00752340" w:rsidRDefault="000E3DE2" w:rsidP="00F564CA">
            <w:pPr>
              <w:spacing w:after="0" w:line="240" w:lineRule="auto"/>
              <w:jc w:val="right"/>
              <w:rPr>
                <w:rFonts w:ascii="Calibri" w:eastAsia="Times New Roman" w:hAnsi="Calibri" w:cs="Times New Roman"/>
                <w:sz w:val="18"/>
                <w:lang w:eastAsia="es-MX"/>
              </w:rPr>
            </w:pPr>
            <w:r w:rsidRPr="00752340">
              <w:rPr>
                <w:rFonts w:ascii="Calibri" w:eastAsia="Times New Roman" w:hAnsi="Calibri" w:cs="Times New Roman"/>
                <w:sz w:val="18"/>
                <w:lang w:eastAsia="es-MX"/>
              </w:rPr>
              <w:t>$0</w:t>
            </w:r>
          </w:p>
        </w:tc>
      </w:tr>
      <w:tr w:rsidR="000E3DE2" w:rsidRPr="00752340" w:rsidTr="000E3DE2">
        <w:trPr>
          <w:trHeight w:val="234"/>
          <w:jc w:val="center"/>
        </w:trPr>
        <w:tc>
          <w:tcPr>
            <w:tcW w:w="2771" w:type="dxa"/>
            <w:shd w:val="clear" w:color="auto" w:fill="auto"/>
            <w:vAlign w:val="bottom"/>
          </w:tcPr>
          <w:p w:rsidR="000E3DE2" w:rsidRPr="00752340" w:rsidRDefault="000E3DE2" w:rsidP="00CD7521">
            <w:pPr>
              <w:spacing w:after="0" w:line="240" w:lineRule="auto"/>
              <w:jc w:val="right"/>
              <w:rPr>
                <w:rFonts w:ascii="Calibri" w:eastAsia="Times New Roman" w:hAnsi="Calibri" w:cs="Times New Roman"/>
                <w:b/>
                <w:sz w:val="18"/>
                <w:lang w:eastAsia="es-MX"/>
              </w:rPr>
            </w:pPr>
            <w:r w:rsidRPr="00752340">
              <w:rPr>
                <w:rFonts w:ascii="Calibri" w:eastAsia="Times New Roman" w:hAnsi="Calibri" w:cs="Times New Roman"/>
                <w:b/>
                <w:sz w:val="18"/>
                <w:lang w:eastAsia="es-MX"/>
              </w:rPr>
              <w:t>Total</w:t>
            </w:r>
          </w:p>
        </w:tc>
        <w:tc>
          <w:tcPr>
            <w:tcW w:w="1635" w:type="dxa"/>
            <w:shd w:val="clear" w:color="auto" w:fill="auto"/>
          </w:tcPr>
          <w:p w:rsidR="000E3DE2" w:rsidRPr="00752340" w:rsidRDefault="000E3DE2" w:rsidP="00F564CA">
            <w:pPr>
              <w:spacing w:after="0" w:line="240" w:lineRule="auto"/>
              <w:jc w:val="right"/>
              <w:rPr>
                <w:rFonts w:ascii="Calibri" w:eastAsia="Times New Roman" w:hAnsi="Calibri" w:cs="Times New Roman"/>
                <w:b/>
                <w:sz w:val="18"/>
                <w:lang w:eastAsia="es-MX"/>
              </w:rPr>
            </w:pPr>
            <w:r w:rsidRPr="00752340">
              <w:rPr>
                <w:rFonts w:ascii="Calibri" w:eastAsia="Times New Roman" w:hAnsi="Calibri" w:cs="Times New Roman"/>
                <w:b/>
                <w:sz w:val="18"/>
                <w:lang w:eastAsia="es-MX"/>
              </w:rPr>
              <w:t>$ 427,996.05</w:t>
            </w:r>
          </w:p>
        </w:tc>
        <w:tc>
          <w:tcPr>
            <w:tcW w:w="1701" w:type="dxa"/>
            <w:shd w:val="clear" w:color="auto" w:fill="auto"/>
          </w:tcPr>
          <w:p w:rsidR="000E3DE2" w:rsidRPr="00752340" w:rsidRDefault="000E3DE2" w:rsidP="00F564CA">
            <w:pPr>
              <w:spacing w:after="0" w:line="240" w:lineRule="auto"/>
              <w:jc w:val="right"/>
              <w:rPr>
                <w:rFonts w:ascii="Calibri" w:eastAsia="Times New Roman" w:hAnsi="Calibri" w:cs="Times New Roman"/>
                <w:b/>
                <w:sz w:val="18"/>
                <w:lang w:eastAsia="es-MX"/>
              </w:rPr>
            </w:pPr>
            <w:r w:rsidRPr="00752340">
              <w:rPr>
                <w:rFonts w:ascii="Calibri" w:eastAsia="Times New Roman" w:hAnsi="Calibri" w:cs="Times New Roman"/>
                <w:b/>
                <w:sz w:val="18"/>
                <w:lang w:eastAsia="es-MX"/>
              </w:rPr>
              <w:t>$ 427,996.05</w:t>
            </w:r>
          </w:p>
        </w:tc>
        <w:tc>
          <w:tcPr>
            <w:tcW w:w="1559" w:type="dxa"/>
            <w:shd w:val="clear" w:color="auto" w:fill="auto"/>
            <w:vAlign w:val="bottom"/>
          </w:tcPr>
          <w:p w:rsidR="000E3DE2" w:rsidRPr="00752340" w:rsidRDefault="000E3DE2" w:rsidP="00F564CA">
            <w:pPr>
              <w:spacing w:after="0" w:line="240" w:lineRule="auto"/>
              <w:jc w:val="right"/>
              <w:rPr>
                <w:rFonts w:ascii="Calibri" w:eastAsia="Times New Roman" w:hAnsi="Calibri" w:cs="Times New Roman"/>
                <w:b/>
                <w:sz w:val="18"/>
                <w:lang w:eastAsia="es-MX"/>
              </w:rPr>
            </w:pPr>
            <w:r w:rsidRPr="00752340">
              <w:rPr>
                <w:rFonts w:ascii="Calibri" w:eastAsia="Times New Roman" w:hAnsi="Calibri" w:cs="Times New Roman"/>
                <w:b/>
                <w:sz w:val="18"/>
                <w:lang w:eastAsia="es-MX"/>
              </w:rPr>
              <w:t>$0</w:t>
            </w:r>
          </w:p>
        </w:tc>
      </w:tr>
    </w:tbl>
    <w:p w:rsidR="003119F0" w:rsidRPr="00752340" w:rsidRDefault="003119F0" w:rsidP="00CD7521">
      <w:pPr>
        <w:spacing w:after="0" w:line="240" w:lineRule="auto"/>
        <w:jc w:val="both"/>
        <w:rPr>
          <w:rFonts w:ascii="Arial" w:hAnsi="Arial" w:cs="Arial"/>
          <w:sz w:val="20"/>
        </w:rPr>
      </w:pPr>
    </w:p>
    <w:p w:rsidR="005A0E79" w:rsidRPr="00752340" w:rsidRDefault="005A0E79" w:rsidP="00CD7521">
      <w:pPr>
        <w:spacing w:after="0" w:line="240" w:lineRule="auto"/>
        <w:jc w:val="both"/>
        <w:outlineLvl w:val="1"/>
        <w:rPr>
          <w:rFonts w:ascii="Arial" w:hAnsi="Arial" w:cs="Arial"/>
          <w:b/>
          <w:sz w:val="20"/>
        </w:rPr>
      </w:pPr>
      <w:r w:rsidRPr="00752340">
        <w:rPr>
          <w:rFonts w:ascii="Arial" w:hAnsi="Arial" w:cs="Arial"/>
          <w:b/>
          <w:sz w:val="20"/>
        </w:rPr>
        <w:t xml:space="preserve">1.2. Derechos a recibir Efectivo </w:t>
      </w:r>
      <w:r w:rsidR="00175BD3" w:rsidRPr="00752340">
        <w:rPr>
          <w:rFonts w:ascii="Arial" w:hAnsi="Arial" w:cs="Arial"/>
          <w:b/>
          <w:sz w:val="20"/>
        </w:rPr>
        <w:t>y</w:t>
      </w:r>
      <w:r w:rsidRPr="00752340">
        <w:rPr>
          <w:rFonts w:ascii="Arial" w:hAnsi="Arial" w:cs="Arial"/>
          <w:b/>
          <w:sz w:val="20"/>
        </w:rPr>
        <w:t xml:space="preserve"> Equivalentes</w:t>
      </w:r>
      <w:r w:rsidR="00175BD3" w:rsidRPr="00752340">
        <w:rPr>
          <w:rFonts w:ascii="Arial" w:hAnsi="Arial" w:cs="Arial"/>
          <w:b/>
          <w:sz w:val="20"/>
        </w:rPr>
        <w:t xml:space="preserve"> y Bienes o Servicios a Recibir</w:t>
      </w:r>
      <w:r w:rsidRPr="00752340">
        <w:rPr>
          <w:rFonts w:ascii="Arial" w:hAnsi="Arial" w:cs="Arial"/>
          <w:b/>
          <w:sz w:val="20"/>
        </w:rPr>
        <w:t>:</w:t>
      </w:r>
    </w:p>
    <w:p w:rsidR="00F25320" w:rsidRPr="00752340" w:rsidRDefault="00F25320" w:rsidP="00CD7521">
      <w:pPr>
        <w:spacing w:after="0" w:line="240" w:lineRule="auto"/>
        <w:jc w:val="both"/>
        <w:outlineLvl w:val="1"/>
        <w:rPr>
          <w:rFonts w:ascii="Arial" w:hAnsi="Arial" w:cs="Arial"/>
          <w:sz w:val="20"/>
        </w:rPr>
      </w:pPr>
      <w:r w:rsidRPr="00752340">
        <w:rPr>
          <w:rFonts w:ascii="Arial" w:hAnsi="Arial" w:cs="Arial"/>
          <w:sz w:val="20"/>
        </w:rPr>
        <w:t xml:space="preserve">A continuación, se enlistan las cuentas por cobrar registradas en los activos circulantes de este H. Congreso al cierre del periodo que se informa, </w:t>
      </w:r>
      <w:proofErr w:type="gramStart"/>
      <w:r w:rsidRPr="00752340">
        <w:rPr>
          <w:rFonts w:ascii="Arial" w:hAnsi="Arial" w:cs="Arial"/>
          <w:sz w:val="20"/>
        </w:rPr>
        <w:t>agrupadas</w:t>
      </w:r>
      <w:proofErr w:type="gramEnd"/>
      <w:r w:rsidRPr="00752340">
        <w:rPr>
          <w:rFonts w:ascii="Arial" w:hAnsi="Arial" w:cs="Arial"/>
          <w:sz w:val="20"/>
        </w:rPr>
        <w:t xml:space="preserve"> por rubro y antigüedad del saldo, como sigue:</w:t>
      </w:r>
    </w:p>
    <w:p w:rsidR="00F1433F" w:rsidRPr="00752340" w:rsidRDefault="00F1433F" w:rsidP="00CD7521">
      <w:pPr>
        <w:spacing w:after="0" w:line="240" w:lineRule="auto"/>
        <w:jc w:val="both"/>
        <w:outlineLvl w:val="1"/>
        <w:rPr>
          <w:rFonts w:ascii="Arial" w:hAnsi="Arial" w:cs="Arial"/>
          <w:sz w:val="20"/>
        </w:rPr>
      </w:pPr>
    </w:p>
    <w:p w:rsidR="00175BD3" w:rsidRPr="00752340" w:rsidRDefault="00175BD3" w:rsidP="00CD7521">
      <w:pPr>
        <w:pStyle w:val="Prrafodelista"/>
        <w:numPr>
          <w:ilvl w:val="0"/>
          <w:numId w:val="8"/>
        </w:numPr>
        <w:spacing w:after="0" w:line="240" w:lineRule="auto"/>
        <w:jc w:val="both"/>
        <w:outlineLvl w:val="1"/>
        <w:rPr>
          <w:rFonts w:ascii="Arial" w:hAnsi="Arial" w:cs="Arial"/>
          <w:b/>
          <w:sz w:val="20"/>
        </w:rPr>
      </w:pPr>
      <w:r w:rsidRPr="00752340">
        <w:rPr>
          <w:rFonts w:ascii="Arial" w:hAnsi="Arial" w:cs="Arial"/>
          <w:b/>
          <w:sz w:val="20"/>
        </w:rPr>
        <w:t>Derechos a recibir Efectivo o Equivalentes:</w:t>
      </w:r>
    </w:p>
    <w:tbl>
      <w:tblPr>
        <w:tblW w:w="7734" w:type="dxa"/>
        <w:jc w:val="center"/>
        <w:tblInd w:w="55" w:type="dxa"/>
        <w:tblCellMar>
          <w:left w:w="70" w:type="dxa"/>
          <w:right w:w="70" w:type="dxa"/>
        </w:tblCellMar>
        <w:tblLook w:val="04A0" w:firstRow="1" w:lastRow="0" w:firstColumn="1" w:lastColumn="0" w:noHBand="0" w:noVBand="1"/>
      </w:tblPr>
      <w:tblGrid>
        <w:gridCol w:w="3843"/>
        <w:gridCol w:w="2126"/>
        <w:gridCol w:w="1765"/>
      </w:tblGrid>
      <w:tr w:rsidR="00752340" w:rsidRPr="00752340" w:rsidTr="000E3DE2">
        <w:trPr>
          <w:trHeight w:val="300"/>
          <w:jc w:val="center"/>
        </w:trPr>
        <w:tc>
          <w:tcPr>
            <w:tcW w:w="384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25320" w:rsidRPr="00752340" w:rsidRDefault="00F2532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Nombre</w:t>
            </w:r>
          </w:p>
        </w:tc>
        <w:tc>
          <w:tcPr>
            <w:tcW w:w="2126" w:type="dxa"/>
            <w:tcBorders>
              <w:top w:val="single" w:sz="4" w:space="0" w:color="auto"/>
              <w:left w:val="nil"/>
              <w:bottom w:val="single" w:sz="4" w:space="0" w:color="auto"/>
              <w:right w:val="single" w:sz="4" w:space="0" w:color="auto"/>
            </w:tcBorders>
            <w:shd w:val="clear" w:color="000000" w:fill="D9D9D9"/>
            <w:noWrap/>
            <w:vAlign w:val="bottom"/>
            <w:hideMark/>
          </w:tcPr>
          <w:p w:rsidR="00F25320" w:rsidRPr="00752340" w:rsidRDefault="00F2532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SALDO </w:t>
            </w:r>
          </w:p>
        </w:tc>
        <w:tc>
          <w:tcPr>
            <w:tcW w:w="1765" w:type="dxa"/>
            <w:tcBorders>
              <w:top w:val="single" w:sz="4" w:space="0" w:color="auto"/>
              <w:left w:val="nil"/>
              <w:bottom w:val="single" w:sz="4" w:space="0" w:color="auto"/>
              <w:right w:val="single" w:sz="4" w:space="0" w:color="auto"/>
            </w:tcBorders>
            <w:shd w:val="clear" w:color="000000" w:fill="D9D9D9"/>
            <w:noWrap/>
            <w:vAlign w:val="bottom"/>
            <w:hideMark/>
          </w:tcPr>
          <w:p w:rsidR="00F25320" w:rsidRPr="00752340" w:rsidRDefault="00F25320"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PLAZO 90 DÍAS </w:t>
            </w:r>
          </w:p>
        </w:tc>
      </w:tr>
      <w:tr w:rsidR="00752340" w:rsidRPr="00752340" w:rsidTr="000E3DE2">
        <w:trPr>
          <w:trHeight w:val="300"/>
          <w:jc w:val="center"/>
        </w:trPr>
        <w:tc>
          <w:tcPr>
            <w:tcW w:w="3843" w:type="dxa"/>
            <w:tcBorders>
              <w:top w:val="nil"/>
              <w:left w:val="single" w:sz="4" w:space="0" w:color="auto"/>
              <w:bottom w:val="single" w:sz="4" w:space="0" w:color="auto"/>
              <w:right w:val="single" w:sz="4" w:space="0" w:color="auto"/>
            </w:tcBorders>
            <w:shd w:val="clear" w:color="000000" w:fill="D9D9D9"/>
            <w:noWrap/>
            <w:vAlign w:val="bottom"/>
            <w:hideMark/>
          </w:tcPr>
          <w:p w:rsidR="00F25320" w:rsidRPr="00752340" w:rsidRDefault="00F25320" w:rsidP="00CD7521">
            <w:pPr>
              <w:spacing w:after="0" w:line="240" w:lineRule="auto"/>
              <w:jc w:val="right"/>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TOTAL</w:t>
            </w:r>
          </w:p>
        </w:tc>
        <w:tc>
          <w:tcPr>
            <w:tcW w:w="2126" w:type="dxa"/>
            <w:tcBorders>
              <w:top w:val="nil"/>
              <w:left w:val="nil"/>
              <w:bottom w:val="single" w:sz="4" w:space="0" w:color="auto"/>
              <w:right w:val="single" w:sz="4" w:space="0" w:color="auto"/>
            </w:tcBorders>
            <w:shd w:val="clear" w:color="000000" w:fill="D9D9D9"/>
            <w:noWrap/>
            <w:vAlign w:val="bottom"/>
            <w:hideMark/>
          </w:tcPr>
          <w:p w:rsidR="00F25320" w:rsidRPr="00752340" w:rsidRDefault="00F564CA" w:rsidP="00F564CA">
            <w:pPr>
              <w:spacing w:after="0" w:line="240" w:lineRule="auto"/>
              <w:jc w:val="right"/>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w:t>
            </w:r>
            <w:r w:rsidR="00F25320" w:rsidRPr="00752340">
              <w:rPr>
                <w:rFonts w:ascii="Calibri" w:eastAsia="Times New Roman" w:hAnsi="Calibri" w:cs="Times New Roman"/>
                <w:b/>
                <w:bCs/>
                <w:sz w:val="18"/>
                <w:lang w:eastAsia="es-MX"/>
              </w:rPr>
              <w:t>1,110,</w:t>
            </w:r>
            <w:r w:rsidRPr="00752340">
              <w:rPr>
                <w:rFonts w:ascii="Calibri" w:eastAsia="Times New Roman" w:hAnsi="Calibri" w:cs="Times New Roman"/>
                <w:b/>
                <w:bCs/>
                <w:sz w:val="18"/>
                <w:lang w:eastAsia="es-MX"/>
              </w:rPr>
              <w:t>603.25</w:t>
            </w:r>
            <w:r w:rsidR="00F25320" w:rsidRPr="00752340">
              <w:rPr>
                <w:rFonts w:ascii="Calibri" w:eastAsia="Times New Roman" w:hAnsi="Calibri" w:cs="Times New Roman"/>
                <w:b/>
                <w:bCs/>
                <w:sz w:val="18"/>
                <w:lang w:eastAsia="es-MX"/>
              </w:rPr>
              <w:t xml:space="preserve"> </w:t>
            </w:r>
          </w:p>
        </w:tc>
        <w:tc>
          <w:tcPr>
            <w:tcW w:w="1765" w:type="dxa"/>
            <w:tcBorders>
              <w:top w:val="nil"/>
              <w:left w:val="nil"/>
              <w:bottom w:val="single" w:sz="4" w:space="0" w:color="auto"/>
              <w:right w:val="single" w:sz="4" w:space="0" w:color="auto"/>
            </w:tcBorders>
            <w:shd w:val="clear" w:color="000000" w:fill="D9D9D9"/>
            <w:noWrap/>
            <w:vAlign w:val="bottom"/>
            <w:hideMark/>
          </w:tcPr>
          <w:p w:rsidR="00F25320" w:rsidRPr="00752340" w:rsidRDefault="00F564CA" w:rsidP="00F564CA">
            <w:pPr>
              <w:spacing w:after="0" w:line="240" w:lineRule="auto"/>
              <w:jc w:val="right"/>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$ 1,110,6</w:t>
            </w:r>
            <w:r w:rsidR="00F25320" w:rsidRPr="00752340">
              <w:rPr>
                <w:rFonts w:ascii="Calibri" w:eastAsia="Times New Roman" w:hAnsi="Calibri" w:cs="Times New Roman"/>
                <w:b/>
                <w:bCs/>
                <w:sz w:val="18"/>
                <w:lang w:eastAsia="es-MX"/>
              </w:rPr>
              <w:t>03.</w:t>
            </w:r>
            <w:r w:rsidRPr="00752340">
              <w:rPr>
                <w:rFonts w:ascii="Calibri" w:eastAsia="Times New Roman" w:hAnsi="Calibri" w:cs="Times New Roman"/>
                <w:b/>
                <w:bCs/>
                <w:sz w:val="18"/>
                <w:lang w:eastAsia="es-MX"/>
              </w:rPr>
              <w:t>25</w:t>
            </w:r>
            <w:r w:rsidR="00F25320" w:rsidRPr="00752340">
              <w:rPr>
                <w:rFonts w:ascii="Calibri" w:eastAsia="Times New Roman" w:hAnsi="Calibri" w:cs="Times New Roman"/>
                <w:b/>
                <w:bCs/>
                <w:sz w:val="18"/>
                <w:lang w:eastAsia="es-MX"/>
              </w:rPr>
              <w:t xml:space="preserve"> </w:t>
            </w:r>
          </w:p>
        </w:tc>
      </w:tr>
      <w:tr w:rsidR="00752340" w:rsidRPr="00752340" w:rsidTr="000E3DE2">
        <w:trPr>
          <w:trHeight w:val="300"/>
          <w:jc w:val="center"/>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F25320" w:rsidRPr="00752340" w:rsidRDefault="00F25320" w:rsidP="00CD7521">
            <w:pPr>
              <w:spacing w:after="0" w:line="240" w:lineRule="auto"/>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DEUDORES DIVERSOS</w:t>
            </w:r>
          </w:p>
        </w:tc>
        <w:tc>
          <w:tcPr>
            <w:tcW w:w="2126" w:type="dxa"/>
            <w:tcBorders>
              <w:top w:val="nil"/>
              <w:left w:val="nil"/>
              <w:bottom w:val="single" w:sz="4" w:space="0" w:color="auto"/>
              <w:right w:val="single" w:sz="4" w:space="0" w:color="auto"/>
            </w:tcBorders>
            <w:shd w:val="clear" w:color="auto" w:fill="auto"/>
            <w:noWrap/>
            <w:vAlign w:val="bottom"/>
            <w:hideMark/>
          </w:tcPr>
          <w:p w:rsidR="00F25320" w:rsidRPr="00752340" w:rsidRDefault="00F25320"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 xml:space="preserve">                           875,</w:t>
            </w:r>
            <w:r w:rsidR="000E3DE2" w:rsidRPr="00752340">
              <w:rPr>
                <w:rFonts w:ascii="Calibri" w:eastAsia="Times New Roman" w:hAnsi="Calibri" w:cs="Times New Roman"/>
                <w:bCs/>
                <w:sz w:val="18"/>
                <w:lang w:eastAsia="es-MX"/>
              </w:rPr>
              <w:t>802.25</w:t>
            </w:r>
            <w:r w:rsidRPr="00752340">
              <w:rPr>
                <w:rFonts w:ascii="Calibri" w:eastAsia="Times New Roman" w:hAnsi="Calibri" w:cs="Times New Roman"/>
                <w:bCs/>
                <w:sz w:val="18"/>
                <w:lang w:eastAsia="es-MX"/>
              </w:rPr>
              <w:t xml:space="preserve"> </w:t>
            </w:r>
          </w:p>
        </w:tc>
        <w:tc>
          <w:tcPr>
            <w:tcW w:w="1765" w:type="dxa"/>
            <w:tcBorders>
              <w:top w:val="nil"/>
              <w:left w:val="nil"/>
              <w:bottom w:val="single" w:sz="4" w:space="0" w:color="auto"/>
              <w:right w:val="single" w:sz="4" w:space="0" w:color="auto"/>
            </w:tcBorders>
            <w:shd w:val="clear" w:color="auto" w:fill="auto"/>
            <w:noWrap/>
            <w:vAlign w:val="bottom"/>
            <w:hideMark/>
          </w:tcPr>
          <w:p w:rsidR="00F25320" w:rsidRPr="00752340" w:rsidRDefault="00F25320"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 xml:space="preserve">           875,</w:t>
            </w:r>
            <w:r w:rsidR="000E3DE2" w:rsidRPr="00752340">
              <w:rPr>
                <w:rFonts w:ascii="Calibri" w:eastAsia="Times New Roman" w:hAnsi="Calibri" w:cs="Times New Roman"/>
                <w:bCs/>
                <w:sz w:val="18"/>
                <w:lang w:eastAsia="es-MX"/>
              </w:rPr>
              <w:t>802</w:t>
            </w:r>
            <w:r w:rsidRPr="00752340">
              <w:rPr>
                <w:rFonts w:ascii="Calibri" w:eastAsia="Times New Roman" w:hAnsi="Calibri" w:cs="Times New Roman"/>
                <w:bCs/>
                <w:sz w:val="18"/>
                <w:lang w:eastAsia="es-MX"/>
              </w:rPr>
              <w:t>.</w:t>
            </w:r>
            <w:r w:rsidR="000E3DE2" w:rsidRPr="00752340">
              <w:rPr>
                <w:rFonts w:ascii="Calibri" w:eastAsia="Times New Roman" w:hAnsi="Calibri" w:cs="Times New Roman"/>
                <w:bCs/>
                <w:sz w:val="18"/>
                <w:lang w:eastAsia="es-MX"/>
              </w:rPr>
              <w:t>25</w:t>
            </w:r>
            <w:r w:rsidRPr="00752340">
              <w:rPr>
                <w:rFonts w:ascii="Calibri" w:eastAsia="Times New Roman" w:hAnsi="Calibri" w:cs="Times New Roman"/>
                <w:bCs/>
                <w:sz w:val="18"/>
                <w:lang w:eastAsia="es-MX"/>
              </w:rPr>
              <w:t xml:space="preserve"> </w:t>
            </w:r>
          </w:p>
        </w:tc>
      </w:tr>
      <w:tr w:rsidR="00752340" w:rsidRPr="00752340" w:rsidTr="000E3DE2">
        <w:trPr>
          <w:trHeight w:val="300"/>
          <w:jc w:val="center"/>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F25320" w:rsidRPr="00752340" w:rsidRDefault="00F25320" w:rsidP="00CD7521">
            <w:pPr>
              <w:spacing w:after="0" w:line="240" w:lineRule="auto"/>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FONDO REVOLVENTE</w:t>
            </w:r>
          </w:p>
        </w:tc>
        <w:tc>
          <w:tcPr>
            <w:tcW w:w="2126" w:type="dxa"/>
            <w:tcBorders>
              <w:top w:val="nil"/>
              <w:left w:val="nil"/>
              <w:bottom w:val="single" w:sz="4" w:space="0" w:color="auto"/>
              <w:right w:val="single" w:sz="4" w:space="0" w:color="auto"/>
            </w:tcBorders>
            <w:shd w:val="clear" w:color="auto" w:fill="auto"/>
            <w:noWrap/>
            <w:vAlign w:val="bottom"/>
            <w:hideMark/>
          </w:tcPr>
          <w:p w:rsidR="00F25320" w:rsidRPr="00752340" w:rsidRDefault="00F25320"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 xml:space="preserve">                             39,801.</w:t>
            </w:r>
            <w:r w:rsidR="000E3DE2" w:rsidRPr="00752340">
              <w:rPr>
                <w:rFonts w:ascii="Calibri" w:eastAsia="Times New Roman" w:hAnsi="Calibri" w:cs="Times New Roman"/>
                <w:bCs/>
                <w:sz w:val="18"/>
                <w:lang w:eastAsia="es-MX"/>
              </w:rPr>
              <w:t>0</w:t>
            </w:r>
            <w:r w:rsidRPr="00752340">
              <w:rPr>
                <w:rFonts w:ascii="Calibri" w:eastAsia="Times New Roman" w:hAnsi="Calibri" w:cs="Times New Roman"/>
                <w:bCs/>
                <w:sz w:val="18"/>
                <w:lang w:eastAsia="es-MX"/>
              </w:rPr>
              <w:t xml:space="preserve">0 </w:t>
            </w:r>
          </w:p>
        </w:tc>
        <w:tc>
          <w:tcPr>
            <w:tcW w:w="1765" w:type="dxa"/>
            <w:tcBorders>
              <w:top w:val="nil"/>
              <w:left w:val="nil"/>
              <w:bottom w:val="single" w:sz="4" w:space="0" w:color="auto"/>
              <w:right w:val="single" w:sz="4" w:space="0" w:color="auto"/>
            </w:tcBorders>
            <w:shd w:val="clear" w:color="auto" w:fill="auto"/>
            <w:noWrap/>
            <w:vAlign w:val="bottom"/>
            <w:hideMark/>
          </w:tcPr>
          <w:p w:rsidR="00F25320" w:rsidRPr="00752340" w:rsidRDefault="000E3DE2"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 xml:space="preserve">             39,801.0</w:t>
            </w:r>
            <w:r w:rsidR="00F25320" w:rsidRPr="00752340">
              <w:rPr>
                <w:rFonts w:ascii="Calibri" w:eastAsia="Times New Roman" w:hAnsi="Calibri" w:cs="Times New Roman"/>
                <w:bCs/>
                <w:sz w:val="18"/>
                <w:lang w:eastAsia="es-MX"/>
              </w:rPr>
              <w:t xml:space="preserve">0 </w:t>
            </w:r>
          </w:p>
        </w:tc>
      </w:tr>
      <w:tr w:rsidR="00F25320" w:rsidRPr="00752340" w:rsidTr="000E3DE2">
        <w:trPr>
          <w:trHeight w:val="300"/>
          <w:jc w:val="center"/>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F25320" w:rsidRPr="00752340" w:rsidRDefault="00F25320" w:rsidP="00CD7521">
            <w:pPr>
              <w:spacing w:after="0" w:line="240" w:lineRule="auto"/>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ANTICIPO SUELDOS FINANZAS</w:t>
            </w:r>
          </w:p>
        </w:tc>
        <w:tc>
          <w:tcPr>
            <w:tcW w:w="2126" w:type="dxa"/>
            <w:tcBorders>
              <w:top w:val="nil"/>
              <w:left w:val="nil"/>
              <w:bottom w:val="single" w:sz="4" w:space="0" w:color="auto"/>
              <w:right w:val="single" w:sz="4" w:space="0" w:color="auto"/>
            </w:tcBorders>
            <w:shd w:val="clear" w:color="auto" w:fill="auto"/>
            <w:noWrap/>
            <w:vAlign w:val="bottom"/>
            <w:hideMark/>
          </w:tcPr>
          <w:p w:rsidR="00F25320" w:rsidRPr="00752340" w:rsidRDefault="00F25320"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 xml:space="preserve">                           195,000.00 </w:t>
            </w:r>
          </w:p>
        </w:tc>
        <w:tc>
          <w:tcPr>
            <w:tcW w:w="1765" w:type="dxa"/>
            <w:tcBorders>
              <w:top w:val="nil"/>
              <w:left w:val="nil"/>
              <w:bottom w:val="single" w:sz="4" w:space="0" w:color="auto"/>
              <w:right w:val="single" w:sz="4" w:space="0" w:color="auto"/>
            </w:tcBorders>
            <w:shd w:val="clear" w:color="auto" w:fill="auto"/>
            <w:noWrap/>
            <w:vAlign w:val="bottom"/>
            <w:hideMark/>
          </w:tcPr>
          <w:p w:rsidR="00F25320" w:rsidRPr="00752340" w:rsidRDefault="00F25320"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 xml:space="preserve">           195,000.00 </w:t>
            </w:r>
          </w:p>
        </w:tc>
      </w:tr>
    </w:tbl>
    <w:p w:rsidR="00515E45" w:rsidRPr="00752340" w:rsidRDefault="00515E45" w:rsidP="00CD7521">
      <w:pPr>
        <w:pStyle w:val="Prrafodelista"/>
        <w:spacing w:after="0" w:line="240" w:lineRule="auto"/>
        <w:jc w:val="both"/>
        <w:outlineLvl w:val="1"/>
        <w:rPr>
          <w:rFonts w:ascii="Arial" w:hAnsi="Arial" w:cs="Arial"/>
          <w:b/>
          <w:sz w:val="20"/>
        </w:rPr>
      </w:pPr>
    </w:p>
    <w:p w:rsidR="00175BD3" w:rsidRPr="00752340" w:rsidRDefault="00175BD3" w:rsidP="00CD7521">
      <w:pPr>
        <w:pStyle w:val="Prrafodelista"/>
        <w:numPr>
          <w:ilvl w:val="0"/>
          <w:numId w:val="10"/>
        </w:numPr>
        <w:spacing w:after="0" w:line="240" w:lineRule="auto"/>
        <w:jc w:val="both"/>
        <w:outlineLvl w:val="1"/>
        <w:rPr>
          <w:rFonts w:ascii="Arial" w:hAnsi="Arial" w:cs="Arial"/>
          <w:b/>
          <w:sz w:val="20"/>
        </w:rPr>
      </w:pPr>
      <w:r w:rsidRPr="00752340">
        <w:rPr>
          <w:rFonts w:ascii="Arial" w:hAnsi="Arial" w:cs="Arial"/>
          <w:b/>
          <w:sz w:val="20"/>
        </w:rPr>
        <w:t>Derechos a recibir Bienes o Servicios:</w:t>
      </w:r>
    </w:p>
    <w:tbl>
      <w:tblPr>
        <w:tblW w:w="6399" w:type="dxa"/>
        <w:jc w:val="center"/>
        <w:tblInd w:w="55" w:type="dxa"/>
        <w:tblCellMar>
          <w:left w:w="70" w:type="dxa"/>
          <w:right w:w="70" w:type="dxa"/>
        </w:tblCellMar>
        <w:tblLook w:val="04A0" w:firstRow="1" w:lastRow="0" w:firstColumn="1" w:lastColumn="0" w:noHBand="0" w:noVBand="1"/>
      </w:tblPr>
      <w:tblGrid>
        <w:gridCol w:w="3705"/>
        <w:gridCol w:w="1418"/>
        <w:gridCol w:w="1276"/>
      </w:tblGrid>
      <w:tr w:rsidR="00752340" w:rsidRPr="00752340" w:rsidTr="00F564CA">
        <w:trPr>
          <w:trHeight w:val="600"/>
          <w:jc w:val="center"/>
        </w:trPr>
        <w:tc>
          <w:tcPr>
            <w:tcW w:w="370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75BD3" w:rsidRPr="00752340" w:rsidRDefault="00175BD3"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Nombre</w:t>
            </w:r>
          </w:p>
        </w:tc>
        <w:tc>
          <w:tcPr>
            <w:tcW w:w="1418" w:type="dxa"/>
            <w:tcBorders>
              <w:top w:val="single" w:sz="4" w:space="0" w:color="auto"/>
              <w:left w:val="nil"/>
              <w:bottom w:val="single" w:sz="4" w:space="0" w:color="auto"/>
              <w:right w:val="single" w:sz="4" w:space="0" w:color="auto"/>
            </w:tcBorders>
            <w:shd w:val="clear" w:color="000000" w:fill="D9D9D9"/>
            <w:noWrap/>
            <w:vAlign w:val="center"/>
            <w:hideMark/>
          </w:tcPr>
          <w:p w:rsidR="00175BD3" w:rsidRPr="00752340" w:rsidRDefault="00175BD3"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SALDO </w:t>
            </w:r>
          </w:p>
        </w:tc>
        <w:tc>
          <w:tcPr>
            <w:tcW w:w="1276" w:type="dxa"/>
            <w:tcBorders>
              <w:top w:val="single" w:sz="4" w:space="0" w:color="auto"/>
              <w:left w:val="nil"/>
              <w:bottom w:val="single" w:sz="4" w:space="0" w:color="auto"/>
              <w:right w:val="single" w:sz="4" w:space="0" w:color="auto"/>
            </w:tcBorders>
            <w:shd w:val="clear" w:color="000000" w:fill="D9D9D9"/>
            <w:vAlign w:val="center"/>
            <w:hideMark/>
          </w:tcPr>
          <w:p w:rsidR="00175BD3" w:rsidRPr="00752340" w:rsidRDefault="00175BD3"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PLAZO 90 DÍAS </w:t>
            </w:r>
          </w:p>
        </w:tc>
      </w:tr>
      <w:tr w:rsidR="00752340" w:rsidRPr="00752340" w:rsidTr="00F564CA">
        <w:trPr>
          <w:trHeight w:val="300"/>
          <w:jc w:val="center"/>
        </w:trPr>
        <w:tc>
          <w:tcPr>
            <w:tcW w:w="3705" w:type="dxa"/>
            <w:tcBorders>
              <w:top w:val="nil"/>
              <w:left w:val="single" w:sz="4" w:space="0" w:color="auto"/>
              <w:bottom w:val="single" w:sz="4" w:space="0" w:color="auto"/>
              <w:right w:val="nil"/>
            </w:tcBorders>
            <w:shd w:val="clear" w:color="auto" w:fill="auto"/>
            <w:noWrap/>
            <w:vAlign w:val="bottom"/>
            <w:hideMark/>
          </w:tcPr>
          <w:p w:rsidR="00175BD3" w:rsidRPr="00752340" w:rsidRDefault="00175BD3" w:rsidP="00CD7521">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DERECHO A RECIBIR BIENES O SERV</w:t>
            </w:r>
            <w:r w:rsidR="0080460D" w:rsidRPr="00752340">
              <w:rPr>
                <w:rFonts w:ascii="Calibri" w:eastAsia="Times New Roman" w:hAnsi="Calibri" w:cs="Times New Roman"/>
                <w:b/>
                <w:bCs/>
                <w:sz w:val="18"/>
                <w:szCs w:val="18"/>
                <w:lang w:eastAsia="es-MX"/>
              </w:rPr>
              <w:t>ICIOS</w:t>
            </w:r>
          </w:p>
        </w:tc>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175BD3" w:rsidRPr="00752340" w:rsidRDefault="00175BD3" w:rsidP="00F564CA">
            <w:pPr>
              <w:spacing w:after="0" w:line="240" w:lineRule="auto"/>
              <w:jc w:val="right"/>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w:t>
            </w:r>
            <w:r w:rsidR="00F564CA" w:rsidRPr="00752340">
              <w:rPr>
                <w:rFonts w:ascii="Calibri" w:eastAsia="Times New Roman" w:hAnsi="Calibri" w:cs="Times New Roman"/>
                <w:b/>
                <w:bCs/>
                <w:sz w:val="18"/>
                <w:szCs w:val="18"/>
                <w:lang w:eastAsia="es-MX"/>
              </w:rPr>
              <w:t>$</w:t>
            </w:r>
            <w:r w:rsidRPr="00752340">
              <w:rPr>
                <w:rFonts w:ascii="Calibri" w:eastAsia="Times New Roman" w:hAnsi="Calibri" w:cs="Times New Roman"/>
                <w:b/>
                <w:bCs/>
                <w:sz w:val="18"/>
                <w:szCs w:val="18"/>
                <w:lang w:eastAsia="es-MX"/>
              </w:rPr>
              <w:t xml:space="preserve"> </w:t>
            </w:r>
            <w:r w:rsidR="00F564CA" w:rsidRPr="00752340">
              <w:rPr>
                <w:rFonts w:ascii="Calibri" w:eastAsia="Times New Roman" w:hAnsi="Calibri" w:cs="Times New Roman"/>
                <w:b/>
                <w:bCs/>
                <w:sz w:val="18"/>
                <w:szCs w:val="18"/>
                <w:lang w:eastAsia="es-MX"/>
              </w:rPr>
              <w:t>211,840.67</w:t>
            </w:r>
            <w:r w:rsidRPr="00752340">
              <w:rPr>
                <w:rFonts w:ascii="Calibri" w:eastAsia="Times New Roman" w:hAnsi="Calibri" w:cs="Times New Roman"/>
                <w:b/>
                <w:bCs/>
                <w:sz w:val="18"/>
                <w:szCs w:val="18"/>
                <w:lang w:eastAsia="es-MX"/>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175BD3" w:rsidRPr="00752340" w:rsidRDefault="00F564CA" w:rsidP="00F564CA">
            <w:pPr>
              <w:spacing w:after="0" w:line="240" w:lineRule="auto"/>
              <w:jc w:val="right"/>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$ 211,840.67</w:t>
            </w:r>
          </w:p>
        </w:tc>
      </w:tr>
      <w:tr w:rsidR="00175BD3" w:rsidRPr="00752340" w:rsidTr="00F564CA">
        <w:trPr>
          <w:trHeight w:val="300"/>
          <w:jc w:val="center"/>
        </w:trPr>
        <w:tc>
          <w:tcPr>
            <w:tcW w:w="3705" w:type="dxa"/>
            <w:tcBorders>
              <w:top w:val="nil"/>
              <w:left w:val="single" w:sz="4" w:space="0" w:color="auto"/>
              <w:bottom w:val="single" w:sz="4" w:space="0" w:color="auto"/>
              <w:right w:val="single" w:sz="4" w:space="0" w:color="auto"/>
            </w:tcBorders>
            <w:shd w:val="clear" w:color="auto" w:fill="auto"/>
            <w:noWrap/>
            <w:vAlign w:val="bottom"/>
            <w:hideMark/>
          </w:tcPr>
          <w:p w:rsidR="00175BD3" w:rsidRPr="00752340" w:rsidRDefault="00175BD3" w:rsidP="00CD7521">
            <w:pPr>
              <w:spacing w:after="0" w:line="240" w:lineRule="auto"/>
              <w:rPr>
                <w:rFonts w:ascii="Calibri" w:eastAsia="Times New Roman" w:hAnsi="Calibri" w:cs="Times New Roman"/>
                <w:bCs/>
                <w:sz w:val="18"/>
                <w:szCs w:val="18"/>
                <w:lang w:eastAsia="es-MX"/>
              </w:rPr>
            </w:pPr>
            <w:r w:rsidRPr="00752340">
              <w:rPr>
                <w:rFonts w:ascii="Calibri" w:eastAsia="Times New Roman" w:hAnsi="Calibri" w:cs="Times New Roman"/>
                <w:bCs/>
                <w:sz w:val="18"/>
                <w:szCs w:val="18"/>
                <w:lang w:eastAsia="es-MX"/>
              </w:rPr>
              <w:t>ANTICIPOS A PROVEEDORES</w:t>
            </w:r>
          </w:p>
        </w:tc>
        <w:tc>
          <w:tcPr>
            <w:tcW w:w="1418" w:type="dxa"/>
            <w:tcBorders>
              <w:top w:val="nil"/>
              <w:left w:val="nil"/>
              <w:bottom w:val="single" w:sz="4" w:space="0" w:color="auto"/>
              <w:right w:val="single" w:sz="4" w:space="0" w:color="auto"/>
            </w:tcBorders>
            <w:shd w:val="clear" w:color="auto" w:fill="auto"/>
            <w:noWrap/>
            <w:vAlign w:val="bottom"/>
            <w:hideMark/>
          </w:tcPr>
          <w:p w:rsidR="00175BD3" w:rsidRPr="00752340" w:rsidRDefault="00F564CA" w:rsidP="00F564CA">
            <w:pPr>
              <w:spacing w:after="0" w:line="240" w:lineRule="auto"/>
              <w:jc w:val="right"/>
              <w:rPr>
                <w:rFonts w:ascii="Calibri" w:eastAsia="Times New Roman" w:hAnsi="Calibri" w:cs="Times New Roman"/>
                <w:bCs/>
                <w:sz w:val="18"/>
                <w:szCs w:val="18"/>
                <w:lang w:eastAsia="es-MX"/>
              </w:rPr>
            </w:pPr>
            <w:r w:rsidRPr="00752340">
              <w:rPr>
                <w:rFonts w:ascii="Calibri" w:eastAsia="Times New Roman" w:hAnsi="Calibri" w:cs="Times New Roman"/>
                <w:bCs/>
                <w:sz w:val="18"/>
                <w:szCs w:val="18"/>
                <w:lang w:eastAsia="es-MX"/>
              </w:rPr>
              <w:t xml:space="preserve">   211,840.67</w:t>
            </w:r>
          </w:p>
        </w:tc>
        <w:tc>
          <w:tcPr>
            <w:tcW w:w="1276" w:type="dxa"/>
            <w:tcBorders>
              <w:top w:val="nil"/>
              <w:left w:val="nil"/>
              <w:bottom w:val="single" w:sz="4" w:space="0" w:color="auto"/>
              <w:right w:val="single" w:sz="4" w:space="0" w:color="auto"/>
            </w:tcBorders>
            <w:shd w:val="clear" w:color="auto" w:fill="auto"/>
            <w:noWrap/>
            <w:vAlign w:val="bottom"/>
            <w:hideMark/>
          </w:tcPr>
          <w:p w:rsidR="00175BD3" w:rsidRPr="00752340" w:rsidRDefault="00F564CA" w:rsidP="00F564CA">
            <w:pPr>
              <w:spacing w:after="0" w:line="240" w:lineRule="auto"/>
              <w:jc w:val="right"/>
              <w:rPr>
                <w:rFonts w:ascii="Calibri" w:eastAsia="Times New Roman" w:hAnsi="Calibri" w:cs="Times New Roman"/>
                <w:bCs/>
                <w:sz w:val="18"/>
                <w:szCs w:val="18"/>
                <w:lang w:eastAsia="es-MX"/>
              </w:rPr>
            </w:pPr>
            <w:r w:rsidRPr="00752340">
              <w:rPr>
                <w:rFonts w:ascii="Calibri" w:eastAsia="Times New Roman" w:hAnsi="Calibri" w:cs="Times New Roman"/>
                <w:bCs/>
                <w:sz w:val="18"/>
                <w:szCs w:val="18"/>
                <w:lang w:eastAsia="es-MX"/>
              </w:rPr>
              <w:t xml:space="preserve">   211,840.67</w:t>
            </w:r>
          </w:p>
        </w:tc>
      </w:tr>
    </w:tbl>
    <w:p w:rsidR="00CD7521" w:rsidRPr="00752340" w:rsidRDefault="00CD7521" w:rsidP="00CD7521">
      <w:pPr>
        <w:spacing w:after="0" w:line="240" w:lineRule="auto"/>
        <w:jc w:val="both"/>
        <w:outlineLvl w:val="1"/>
        <w:rPr>
          <w:rFonts w:ascii="Soberana Sans Light" w:eastAsia="Times New Roman" w:hAnsi="Soberana Sans Light"/>
          <w:b/>
          <w:sz w:val="20"/>
          <w:szCs w:val="18"/>
          <w:lang w:eastAsia="es-ES"/>
        </w:rPr>
      </w:pPr>
    </w:p>
    <w:p w:rsidR="00AB39F1" w:rsidRPr="00752340" w:rsidRDefault="00AB39F1" w:rsidP="00CD7521">
      <w:pPr>
        <w:spacing w:after="0" w:line="240" w:lineRule="auto"/>
        <w:jc w:val="both"/>
        <w:outlineLvl w:val="1"/>
        <w:rPr>
          <w:rFonts w:ascii="Arial" w:hAnsi="Arial" w:cs="Arial"/>
          <w:b/>
          <w:sz w:val="20"/>
        </w:rPr>
      </w:pPr>
      <w:r w:rsidRPr="00752340">
        <w:rPr>
          <w:rFonts w:ascii="Arial" w:hAnsi="Arial" w:cs="Arial"/>
          <w:b/>
          <w:sz w:val="20"/>
        </w:rPr>
        <w:t>1.3.</w:t>
      </w:r>
      <w:r w:rsidR="00D54330" w:rsidRPr="00752340">
        <w:rPr>
          <w:rFonts w:ascii="Arial" w:hAnsi="Arial" w:cs="Arial"/>
          <w:b/>
          <w:sz w:val="20"/>
        </w:rPr>
        <w:t xml:space="preserve"> Bienes M</w:t>
      </w:r>
      <w:r w:rsidRPr="00752340">
        <w:rPr>
          <w:rFonts w:ascii="Arial" w:hAnsi="Arial" w:cs="Arial"/>
          <w:b/>
          <w:sz w:val="20"/>
        </w:rPr>
        <w:t>uebles.</w:t>
      </w:r>
    </w:p>
    <w:p w:rsidR="00AB39F1" w:rsidRPr="00752340" w:rsidRDefault="00AB39F1" w:rsidP="00CD7521">
      <w:pPr>
        <w:spacing w:after="0" w:line="240" w:lineRule="auto"/>
        <w:jc w:val="both"/>
        <w:outlineLvl w:val="1"/>
        <w:rPr>
          <w:rFonts w:ascii="Arial" w:hAnsi="Arial" w:cs="Arial"/>
          <w:sz w:val="20"/>
        </w:rPr>
      </w:pPr>
      <w:r w:rsidRPr="00752340">
        <w:rPr>
          <w:rFonts w:ascii="Arial" w:hAnsi="Arial" w:cs="Arial"/>
          <w:sz w:val="20"/>
        </w:rPr>
        <w:t>Los activos no circulantes de este H. Congreso se registran a su costo de adquisición, por tal motivo el saldo que se presenta en el rubro de bienes inmuebles, reflejan el costo histórico de dichos activos; el saldo al 31 de diciembre de 2014 se encuentra integrado de la siguiente manera:</w:t>
      </w:r>
    </w:p>
    <w:p w:rsidR="005A0E79" w:rsidRPr="00752340" w:rsidRDefault="005A0E79" w:rsidP="00CD7521">
      <w:pPr>
        <w:spacing w:after="0" w:line="240" w:lineRule="auto"/>
        <w:jc w:val="both"/>
        <w:rPr>
          <w:rFonts w:ascii="Arial" w:hAnsi="Arial" w:cs="Arial"/>
          <w:sz w:val="20"/>
        </w:rPr>
      </w:pPr>
    </w:p>
    <w:tbl>
      <w:tblPr>
        <w:tblW w:w="4960" w:type="dxa"/>
        <w:jc w:val="center"/>
        <w:tblInd w:w="55" w:type="dxa"/>
        <w:tblCellMar>
          <w:left w:w="70" w:type="dxa"/>
          <w:right w:w="70" w:type="dxa"/>
        </w:tblCellMar>
        <w:tblLook w:val="04A0" w:firstRow="1" w:lastRow="0" w:firstColumn="1" w:lastColumn="0" w:noHBand="0" w:noVBand="1"/>
      </w:tblPr>
      <w:tblGrid>
        <w:gridCol w:w="3420"/>
        <w:gridCol w:w="1540"/>
      </w:tblGrid>
      <w:tr w:rsidR="00752340" w:rsidRPr="00752340" w:rsidTr="00D54330">
        <w:trPr>
          <w:trHeight w:val="300"/>
          <w:jc w:val="center"/>
        </w:trPr>
        <w:tc>
          <w:tcPr>
            <w:tcW w:w="34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D54330" w:rsidRPr="00752340" w:rsidRDefault="00D54330"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Nombre</w:t>
            </w:r>
          </w:p>
        </w:tc>
        <w:tc>
          <w:tcPr>
            <w:tcW w:w="1540" w:type="dxa"/>
            <w:tcBorders>
              <w:top w:val="single" w:sz="4" w:space="0" w:color="auto"/>
              <w:left w:val="nil"/>
              <w:bottom w:val="single" w:sz="4" w:space="0" w:color="auto"/>
              <w:right w:val="single" w:sz="4" w:space="0" w:color="auto"/>
            </w:tcBorders>
            <w:shd w:val="clear" w:color="000000" w:fill="D9D9D9"/>
            <w:noWrap/>
            <w:vAlign w:val="bottom"/>
            <w:hideMark/>
          </w:tcPr>
          <w:p w:rsidR="00D54330" w:rsidRPr="00752340" w:rsidRDefault="00D54330" w:rsidP="00CD7521">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SALDO </w:t>
            </w:r>
          </w:p>
        </w:tc>
      </w:tr>
      <w:tr w:rsidR="00752340" w:rsidRPr="00752340" w:rsidTr="00D54330">
        <w:trPr>
          <w:trHeight w:val="300"/>
          <w:jc w:val="center"/>
        </w:trPr>
        <w:tc>
          <w:tcPr>
            <w:tcW w:w="3420" w:type="dxa"/>
            <w:tcBorders>
              <w:top w:val="nil"/>
              <w:left w:val="single" w:sz="4" w:space="0" w:color="auto"/>
              <w:bottom w:val="single" w:sz="4" w:space="0" w:color="auto"/>
              <w:right w:val="nil"/>
            </w:tcBorders>
            <w:shd w:val="clear" w:color="auto" w:fill="auto"/>
            <w:noWrap/>
            <w:vAlign w:val="bottom"/>
            <w:hideMark/>
          </w:tcPr>
          <w:p w:rsidR="00D54330" w:rsidRPr="00752340" w:rsidRDefault="00D54330" w:rsidP="00CD7521">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BIENES MUEBLES</w:t>
            </w:r>
          </w:p>
        </w:tc>
        <w:tc>
          <w:tcPr>
            <w:tcW w:w="154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F564CA" w:rsidP="00F564CA">
            <w:pPr>
              <w:spacing w:after="0" w:line="240" w:lineRule="auto"/>
              <w:jc w:val="right"/>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  4´</w:t>
            </w:r>
            <w:r w:rsidR="00D54330" w:rsidRPr="00752340">
              <w:rPr>
                <w:rFonts w:ascii="Calibri" w:eastAsia="Times New Roman" w:hAnsi="Calibri" w:cs="Times New Roman"/>
                <w:b/>
                <w:bCs/>
                <w:sz w:val="18"/>
                <w:szCs w:val="18"/>
                <w:lang w:eastAsia="es-MX"/>
              </w:rPr>
              <w:t xml:space="preserve">602,015.30 </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MOBILIARIO Y EQUIPO OFICINA</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2,380,458.79</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BIENES DE SERVICIOS GENERALES</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194,545.58</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MAQUINAS Y EQUIPO DE COMPUTO</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1,400,108.88</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EQUIPO DE TRANSPORTE</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381,500.00</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EQUIPO DE SONIDO</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41,267.00</w:t>
            </w:r>
          </w:p>
        </w:tc>
      </w:tr>
      <w:tr w:rsidR="0075234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MOBILIARIO SALA DE SESIONES</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116,987.60</w:t>
            </w:r>
          </w:p>
        </w:tc>
      </w:tr>
      <w:tr w:rsidR="00D54330" w:rsidRPr="00752340" w:rsidTr="00D54330">
        <w:trPr>
          <w:trHeight w:val="300"/>
          <w:jc w:val="center"/>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EQUIPO DE TELECOMUNICACIONES</w:t>
            </w:r>
          </w:p>
        </w:tc>
        <w:tc>
          <w:tcPr>
            <w:tcW w:w="1540" w:type="dxa"/>
            <w:tcBorders>
              <w:top w:val="nil"/>
              <w:left w:val="nil"/>
              <w:bottom w:val="single" w:sz="4" w:space="0" w:color="auto"/>
              <w:right w:val="single" w:sz="4" w:space="0" w:color="auto"/>
            </w:tcBorders>
            <w:shd w:val="clear" w:color="auto" w:fill="auto"/>
            <w:noWrap/>
            <w:vAlign w:val="bottom"/>
            <w:hideMark/>
          </w:tcPr>
          <w:p w:rsidR="00D54330" w:rsidRPr="00752340" w:rsidRDefault="00D54330" w:rsidP="00CD7521">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87,147.45</w:t>
            </w:r>
          </w:p>
        </w:tc>
      </w:tr>
    </w:tbl>
    <w:p w:rsidR="003119F0" w:rsidRPr="00752340" w:rsidRDefault="003119F0" w:rsidP="00CD7521">
      <w:pPr>
        <w:spacing w:after="0" w:line="240" w:lineRule="auto"/>
        <w:jc w:val="both"/>
        <w:rPr>
          <w:rFonts w:ascii="Arial" w:hAnsi="Arial" w:cs="Arial"/>
          <w:sz w:val="20"/>
        </w:rPr>
      </w:pPr>
    </w:p>
    <w:p w:rsidR="00CD7521" w:rsidRPr="00752340" w:rsidRDefault="00CD7521" w:rsidP="00CD7521">
      <w:pPr>
        <w:spacing w:after="0" w:line="240" w:lineRule="auto"/>
        <w:jc w:val="both"/>
        <w:rPr>
          <w:rFonts w:ascii="Arial" w:hAnsi="Arial" w:cs="Arial"/>
          <w:sz w:val="20"/>
        </w:rPr>
      </w:pPr>
    </w:p>
    <w:p w:rsidR="00F1433F" w:rsidRPr="00752340" w:rsidRDefault="00F1433F" w:rsidP="00CD7521">
      <w:pPr>
        <w:spacing w:after="0" w:line="240" w:lineRule="auto"/>
        <w:jc w:val="both"/>
        <w:outlineLvl w:val="1"/>
        <w:rPr>
          <w:rFonts w:ascii="Arial" w:hAnsi="Arial" w:cs="Arial"/>
          <w:b/>
          <w:sz w:val="20"/>
        </w:rPr>
      </w:pPr>
      <w:r w:rsidRPr="00752340">
        <w:rPr>
          <w:rFonts w:ascii="Arial" w:hAnsi="Arial" w:cs="Arial"/>
          <w:b/>
          <w:sz w:val="20"/>
        </w:rPr>
        <w:t>2. Pasivo.</w:t>
      </w:r>
    </w:p>
    <w:p w:rsidR="00F1433F" w:rsidRPr="00752340" w:rsidRDefault="00F1433F" w:rsidP="00CD7521">
      <w:pPr>
        <w:spacing w:after="0" w:line="240" w:lineRule="auto"/>
        <w:jc w:val="both"/>
        <w:outlineLvl w:val="1"/>
        <w:rPr>
          <w:rFonts w:ascii="Arial" w:hAnsi="Arial" w:cs="Arial"/>
          <w:b/>
          <w:sz w:val="20"/>
        </w:rPr>
      </w:pPr>
      <w:r w:rsidRPr="00752340">
        <w:rPr>
          <w:rFonts w:ascii="Arial" w:hAnsi="Arial" w:cs="Arial"/>
          <w:b/>
          <w:sz w:val="20"/>
        </w:rPr>
        <w:t>2.1. Cuentas por pagar.</w:t>
      </w:r>
    </w:p>
    <w:p w:rsidR="00F1433F" w:rsidRPr="00752340" w:rsidRDefault="00F1433F" w:rsidP="00CD7521">
      <w:pPr>
        <w:spacing w:after="0" w:line="240" w:lineRule="auto"/>
        <w:jc w:val="both"/>
        <w:outlineLvl w:val="1"/>
        <w:rPr>
          <w:rFonts w:ascii="Arial" w:hAnsi="Arial" w:cs="Arial"/>
          <w:sz w:val="20"/>
        </w:rPr>
      </w:pPr>
      <w:r w:rsidRPr="00752340">
        <w:rPr>
          <w:rFonts w:ascii="Arial" w:hAnsi="Arial" w:cs="Arial"/>
          <w:sz w:val="20"/>
        </w:rPr>
        <w:t>Respecto de las obligaciones a cargo del H. Congreso, se enlistan los pasivos circulantes que se tienen registrados al cierre del periodo que se informa, agrupadas por cuenta de mayor y antigüedad del saldo, tal y como se muestra a continuación:</w:t>
      </w:r>
    </w:p>
    <w:p w:rsidR="00F1433F" w:rsidRPr="00752340" w:rsidRDefault="00F1433F" w:rsidP="00CD7521">
      <w:pPr>
        <w:spacing w:after="0" w:line="240" w:lineRule="auto"/>
        <w:jc w:val="both"/>
        <w:outlineLvl w:val="1"/>
        <w:rPr>
          <w:rFonts w:ascii="Arial" w:hAnsi="Arial" w:cs="Arial"/>
          <w:sz w:val="20"/>
        </w:rPr>
      </w:pPr>
    </w:p>
    <w:tbl>
      <w:tblPr>
        <w:tblW w:w="8866" w:type="dxa"/>
        <w:jc w:val="center"/>
        <w:tblInd w:w="55" w:type="dxa"/>
        <w:tblCellMar>
          <w:left w:w="70" w:type="dxa"/>
          <w:right w:w="70" w:type="dxa"/>
        </w:tblCellMar>
        <w:tblLook w:val="04A0" w:firstRow="1" w:lastRow="0" w:firstColumn="1" w:lastColumn="0" w:noHBand="0" w:noVBand="1"/>
      </w:tblPr>
      <w:tblGrid>
        <w:gridCol w:w="4693"/>
        <w:gridCol w:w="2260"/>
        <w:gridCol w:w="1913"/>
      </w:tblGrid>
      <w:tr w:rsidR="00752340" w:rsidRPr="00752340" w:rsidTr="000E704C">
        <w:trPr>
          <w:trHeight w:val="300"/>
          <w:jc w:val="center"/>
        </w:trPr>
        <w:tc>
          <w:tcPr>
            <w:tcW w:w="469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1433F" w:rsidRPr="00752340" w:rsidRDefault="00F1433F"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Nombre</w:t>
            </w:r>
          </w:p>
        </w:tc>
        <w:tc>
          <w:tcPr>
            <w:tcW w:w="2260" w:type="dxa"/>
            <w:tcBorders>
              <w:top w:val="single" w:sz="4" w:space="0" w:color="auto"/>
              <w:left w:val="nil"/>
              <w:bottom w:val="single" w:sz="4" w:space="0" w:color="auto"/>
              <w:right w:val="single" w:sz="4" w:space="0" w:color="auto"/>
            </w:tcBorders>
            <w:shd w:val="clear" w:color="000000" w:fill="D9D9D9"/>
            <w:noWrap/>
            <w:vAlign w:val="bottom"/>
            <w:hideMark/>
          </w:tcPr>
          <w:p w:rsidR="00F1433F" w:rsidRPr="00752340" w:rsidRDefault="00F1433F"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SALDO </w:t>
            </w:r>
          </w:p>
        </w:tc>
        <w:tc>
          <w:tcPr>
            <w:tcW w:w="1913" w:type="dxa"/>
            <w:tcBorders>
              <w:top w:val="single" w:sz="4" w:space="0" w:color="auto"/>
              <w:left w:val="nil"/>
              <w:bottom w:val="single" w:sz="4" w:space="0" w:color="auto"/>
              <w:right w:val="single" w:sz="4" w:space="0" w:color="auto"/>
            </w:tcBorders>
            <w:shd w:val="clear" w:color="000000" w:fill="D9D9D9"/>
            <w:noWrap/>
            <w:vAlign w:val="bottom"/>
            <w:hideMark/>
          </w:tcPr>
          <w:p w:rsidR="00F1433F" w:rsidRPr="00752340" w:rsidRDefault="00F1433F" w:rsidP="00CD7521">
            <w:pPr>
              <w:spacing w:after="0" w:line="240" w:lineRule="auto"/>
              <w:jc w:val="center"/>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PLAZO 90 DÍAS </w:t>
            </w:r>
          </w:p>
        </w:tc>
      </w:tr>
      <w:tr w:rsidR="00752340" w:rsidRPr="00752340" w:rsidTr="000E704C">
        <w:trPr>
          <w:trHeight w:val="300"/>
          <w:jc w:val="center"/>
        </w:trPr>
        <w:tc>
          <w:tcPr>
            <w:tcW w:w="4693" w:type="dxa"/>
            <w:tcBorders>
              <w:top w:val="nil"/>
              <w:left w:val="single" w:sz="4" w:space="0" w:color="auto"/>
              <w:bottom w:val="single" w:sz="4" w:space="0" w:color="auto"/>
              <w:right w:val="nil"/>
            </w:tcBorders>
            <w:shd w:val="clear" w:color="000000" w:fill="D9D9D9"/>
            <w:noWrap/>
            <w:vAlign w:val="bottom"/>
            <w:hideMark/>
          </w:tcPr>
          <w:p w:rsidR="00F1433F" w:rsidRPr="00752340" w:rsidRDefault="00F1433F" w:rsidP="00CD7521">
            <w:pPr>
              <w:spacing w:after="0" w:line="240" w:lineRule="auto"/>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CUENTAS POR PAGAR CORTO PLAZO</w:t>
            </w:r>
          </w:p>
        </w:tc>
        <w:tc>
          <w:tcPr>
            <w:tcW w:w="2260" w:type="dxa"/>
            <w:tcBorders>
              <w:top w:val="nil"/>
              <w:left w:val="single" w:sz="4" w:space="0" w:color="auto"/>
              <w:bottom w:val="single" w:sz="4" w:space="0" w:color="auto"/>
              <w:right w:val="single" w:sz="4" w:space="0" w:color="auto"/>
            </w:tcBorders>
            <w:shd w:val="clear" w:color="000000" w:fill="D9D9D9"/>
            <w:noWrap/>
            <w:vAlign w:val="bottom"/>
            <w:hideMark/>
          </w:tcPr>
          <w:p w:rsidR="00F1433F" w:rsidRPr="00752340" w:rsidRDefault="00F1433F" w:rsidP="00F564CA">
            <w:pPr>
              <w:spacing w:after="0" w:line="240" w:lineRule="auto"/>
              <w:jc w:val="right"/>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w:t>
            </w:r>
            <w:r w:rsidR="00F564CA" w:rsidRPr="00752340">
              <w:rPr>
                <w:rFonts w:ascii="Calibri" w:eastAsia="Times New Roman" w:hAnsi="Calibri" w:cs="Times New Roman"/>
                <w:b/>
                <w:bCs/>
                <w:sz w:val="18"/>
                <w:lang w:eastAsia="es-MX"/>
              </w:rPr>
              <w:t xml:space="preserve">    $ 3´999</w:t>
            </w:r>
            <w:r w:rsidRPr="00752340">
              <w:rPr>
                <w:rFonts w:ascii="Calibri" w:eastAsia="Times New Roman" w:hAnsi="Calibri" w:cs="Times New Roman"/>
                <w:b/>
                <w:bCs/>
                <w:sz w:val="18"/>
                <w:lang w:eastAsia="es-MX"/>
              </w:rPr>
              <w:t>,</w:t>
            </w:r>
            <w:r w:rsidR="00F564CA" w:rsidRPr="00752340">
              <w:rPr>
                <w:rFonts w:ascii="Calibri" w:eastAsia="Times New Roman" w:hAnsi="Calibri" w:cs="Times New Roman"/>
                <w:b/>
                <w:bCs/>
                <w:sz w:val="18"/>
                <w:lang w:eastAsia="es-MX"/>
              </w:rPr>
              <w:t>973</w:t>
            </w:r>
            <w:r w:rsidRPr="00752340">
              <w:rPr>
                <w:rFonts w:ascii="Calibri" w:eastAsia="Times New Roman" w:hAnsi="Calibri" w:cs="Times New Roman"/>
                <w:b/>
                <w:bCs/>
                <w:sz w:val="18"/>
                <w:lang w:eastAsia="es-MX"/>
              </w:rPr>
              <w:t>.</w:t>
            </w:r>
            <w:r w:rsidR="00F564CA" w:rsidRPr="00752340">
              <w:rPr>
                <w:rFonts w:ascii="Calibri" w:eastAsia="Times New Roman" w:hAnsi="Calibri" w:cs="Times New Roman"/>
                <w:b/>
                <w:bCs/>
                <w:sz w:val="18"/>
                <w:lang w:eastAsia="es-MX"/>
              </w:rPr>
              <w:t>73</w:t>
            </w:r>
            <w:r w:rsidRPr="00752340">
              <w:rPr>
                <w:rFonts w:ascii="Calibri" w:eastAsia="Times New Roman" w:hAnsi="Calibri" w:cs="Times New Roman"/>
                <w:b/>
                <w:bCs/>
                <w:sz w:val="18"/>
                <w:lang w:eastAsia="es-MX"/>
              </w:rPr>
              <w:t xml:space="preserve"> </w:t>
            </w:r>
          </w:p>
        </w:tc>
        <w:tc>
          <w:tcPr>
            <w:tcW w:w="1913" w:type="dxa"/>
            <w:tcBorders>
              <w:top w:val="nil"/>
              <w:left w:val="nil"/>
              <w:bottom w:val="single" w:sz="4" w:space="0" w:color="auto"/>
              <w:right w:val="single" w:sz="4" w:space="0" w:color="auto"/>
            </w:tcBorders>
            <w:shd w:val="clear" w:color="000000" w:fill="D9D9D9"/>
            <w:noWrap/>
            <w:vAlign w:val="bottom"/>
            <w:hideMark/>
          </w:tcPr>
          <w:p w:rsidR="00F1433F" w:rsidRPr="00752340" w:rsidRDefault="00F564CA" w:rsidP="00F564CA">
            <w:pPr>
              <w:spacing w:after="0" w:line="240" w:lineRule="auto"/>
              <w:jc w:val="right"/>
              <w:rPr>
                <w:rFonts w:ascii="Calibri" w:eastAsia="Times New Roman" w:hAnsi="Calibri" w:cs="Times New Roman"/>
                <w:b/>
                <w:bCs/>
                <w:sz w:val="18"/>
                <w:lang w:eastAsia="es-MX"/>
              </w:rPr>
            </w:pPr>
            <w:r w:rsidRPr="00752340">
              <w:rPr>
                <w:rFonts w:ascii="Calibri" w:eastAsia="Times New Roman" w:hAnsi="Calibri" w:cs="Times New Roman"/>
                <w:b/>
                <w:bCs/>
                <w:sz w:val="18"/>
                <w:lang w:eastAsia="es-MX"/>
              </w:rPr>
              <w:t xml:space="preserve">             $ 3´999,973.73</w:t>
            </w:r>
          </w:p>
        </w:tc>
      </w:tr>
      <w:tr w:rsidR="00752340" w:rsidRPr="00752340" w:rsidTr="000E704C">
        <w:trPr>
          <w:trHeight w:val="300"/>
          <w:jc w:val="center"/>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F1433F" w:rsidRPr="00752340" w:rsidRDefault="00F1433F" w:rsidP="00CD7521">
            <w:pPr>
              <w:spacing w:after="0" w:line="240" w:lineRule="auto"/>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ACREEDORES DIVERSOS</w:t>
            </w:r>
          </w:p>
        </w:tc>
        <w:tc>
          <w:tcPr>
            <w:tcW w:w="2260" w:type="dxa"/>
            <w:tcBorders>
              <w:top w:val="nil"/>
              <w:left w:val="nil"/>
              <w:bottom w:val="single" w:sz="4" w:space="0" w:color="auto"/>
              <w:right w:val="single" w:sz="4" w:space="0" w:color="auto"/>
            </w:tcBorders>
            <w:shd w:val="clear" w:color="auto" w:fill="auto"/>
            <w:noWrap/>
            <w:vAlign w:val="bottom"/>
            <w:hideMark/>
          </w:tcPr>
          <w:p w:rsidR="00F1433F" w:rsidRPr="00752340" w:rsidRDefault="00F1433F"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 xml:space="preserve">             </w:t>
            </w:r>
            <w:r w:rsidR="00F564CA" w:rsidRPr="00752340">
              <w:rPr>
                <w:rFonts w:ascii="Calibri" w:eastAsia="Times New Roman" w:hAnsi="Calibri" w:cs="Times New Roman"/>
                <w:bCs/>
                <w:sz w:val="18"/>
                <w:lang w:eastAsia="es-MX"/>
              </w:rPr>
              <w:t>5</w:t>
            </w:r>
            <w:r w:rsidRPr="00752340">
              <w:rPr>
                <w:rFonts w:ascii="Calibri" w:eastAsia="Times New Roman" w:hAnsi="Calibri" w:cs="Times New Roman"/>
                <w:bCs/>
                <w:sz w:val="18"/>
                <w:lang w:eastAsia="es-MX"/>
              </w:rPr>
              <w:t>43,</w:t>
            </w:r>
            <w:r w:rsidR="00F564CA" w:rsidRPr="00752340">
              <w:rPr>
                <w:rFonts w:ascii="Calibri" w:eastAsia="Times New Roman" w:hAnsi="Calibri" w:cs="Times New Roman"/>
                <w:bCs/>
                <w:sz w:val="18"/>
                <w:lang w:eastAsia="es-MX"/>
              </w:rPr>
              <w:t>510</w:t>
            </w:r>
            <w:r w:rsidRPr="00752340">
              <w:rPr>
                <w:rFonts w:ascii="Calibri" w:eastAsia="Times New Roman" w:hAnsi="Calibri" w:cs="Times New Roman"/>
                <w:bCs/>
                <w:sz w:val="18"/>
                <w:lang w:eastAsia="es-MX"/>
              </w:rPr>
              <w:t>.</w:t>
            </w:r>
            <w:r w:rsidR="00F564CA" w:rsidRPr="00752340">
              <w:rPr>
                <w:rFonts w:ascii="Calibri" w:eastAsia="Times New Roman" w:hAnsi="Calibri" w:cs="Times New Roman"/>
                <w:bCs/>
                <w:sz w:val="18"/>
                <w:lang w:eastAsia="es-MX"/>
              </w:rPr>
              <w:t>75</w:t>
            </w:r>
            <w:r w:rsidRPr="00752340">
              <w:rPr>
                <w:rFonts w:ascii="Calibri" w:eastAsia="Times New Roman" w:hAnsi="Calibri" w:cs="Times New Roman"/>
                <w:bCs/>
                <w:sz w:val="18"/>
                <w:lang w:eastAsia="es-MX"/>
              </w:rPr>
              <w:t xml:space="preserve"> </w:t>
            </w:r>
          </w:p>
        </w:tc>
        <w:tc>
          <w:tcPr>
            <w:tcW w:w="1913" w:type="dxa"/>
            <w:tcBorders>
              <w:top w:val="nil"/>
              <w:left w:val="nil"/>
              <w:bottom w:val="single" w:sz="4" w:space="0" w:color="auto"/>
              <w:right w:val="single" w:sz="4" w:space="0" w:color="auto"/>
            </w:tcBorders>
            <w:shd w:val="clear" w:color="auto" w:fill="auto"/>
            <w:noWrap/>
            <w:vAlign w:val="bottom"/>
            <w:hideMark/>
          </w:tcPr>
          <w:p w:rsidR="00F1433F" w:rsidRPr="00752340" w:rsidRDefault="00F564CA"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 xml:space="preserve">             543,510.75</w:t>
            </w:r>
          </w:p>
        </w:tc>
      </w:tr>
      <w:tr w:rsidR="00F1433F" w:rsidRPr="00752340" w:rsidTr="000E704C">
        <w:trPr>
          <w:trHeight w:val="300"/>
          <w:jc w:val="center"/>
        </w:trPr>
        <w:tc>
          <w:tcPr>
            <w:tcW w:w="4693" w:type="dxa"/>
            <w:tcBorders>
              <w:top w:val="nil"/>
              <w:left w:val="single" w:sz="4" w:space="0" w:color="auto"/>
              <w:bottom w:val="single" w:sz="4" w:space="0" w:color="auto"/>
              <w:right w:val="single" w:sz="4" w:space="0" w:color="auto"/>
            </w:tcBorders>
            <w:shd w:val="clear" w:color="auto" w:fill="auto"/>
            <w:noWrap/>
            <w:vAlign w:val="bottom"/>
            <w:hideMark/>
          </w:tcPr>
          <w:p w:rsidR="00F1433F" w:rsidRPr="00752340" w:rsidRDefault="00F1433F" w:rsidP="00CD7521">
            <w:pPr>
              <w:spacing w:after="0" w:line="240" w:lineRule="auto"/>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PROVEEDORES</w:t>
            </w:r>
          </w:p>
        </w:tc>
        <w:tc>
          <w:tcPr>
            <w:tcW w:w="2260" w:type="dxa"/>
            <w:tcBorders>
              <w:top w:val="nil"/>
              <w:left w:val="nil"/>
              <w:bottom w:val="single" w:sz="4" w:space="0" w:color="auto"/>
              <w:right w:val="single" w:sz="4" w:space="0" w:color="auto"/>
            </w:tcBorders>
            <w:shd w:val="clear" w:color="auto" w:fill="auto"/>
            <w:noWrap/>
            <w:vAlign w:val="bottom"/>
            <w:hideMark/>
          </w:tcPr>
          <w:p w:rsidR="00F1433F" w:rsidRPr="00752340" w:rsidRDefault="00F564CA"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3´456,462.98</w:t>
            </w:r>
          </w:p>
        </w:tc>
        <w:tc>
          <w:tcPr>
            <w:tcW w:w="1913" w:type="dxa"/>
            <w:tcBorders>
              <w:top w:val="nil"/>
              <w:left w:val="nil"/>
              <w:bottom w:val="single" w:sz="4" w:space="0" w:color="auto"/>
              <w:right w:val="single" w:sz="4" w:space="0" w:color="auto"/>
            </w:tcBorders>
            <w:shd w:val="clear" w:color="auto" w:fill="auto"/>
            <w:noWrap/>
            <w:vAlign w:val="bottom"/>
            <w:hideMark/>
          </w:tcPr>
          <w:p w:rsidR="00F1433F" w:rsidRPr="00752340" w:rsidRDefault="00F564CA" w:rsidP="00F564CA">
            <w:pPr>
              <w:spacing w:after="0" w:line="240" w:lineRule="auto"/>
              <w:jc w:val="right"/>
              <w:rPr>
                <w:rFonts w:ascii="Calibri" w:eastAsia="Times New Roman" w:hAnsi="Calibri" w:cs="Times New Roman"/>
                <w:bCs/>
                <w:sz w:val="18"/>
                <w:lang w:eastAsia="es-MX"/>
              </w:rPr>
            </w:pPr>
            <w:r w:rsidRPr="00752340">
              <w:rPr>
                <w:rFonts w:ascii="Calibri" w:eastAsia="Times New Roman" w:hAnsi="Calibri" w:cs="Times New Roman"/>
                <w:bCs/>
                <w:sz w:val="18"/>
                <w:lang w:eastAsia="es-MX"/>
              </w:rPr>
              <w:t>3´456,462.98</w:t>
            </w:r>
          </w:p>
        </w:tc>
      </w:tr>
    </w:tbl>
    <w:p w:rsidR="00515E45" w:rsidRPr="00752340" w:rsidRDefault="00515E45" w:rsidP="00CD7521">
      <w:pPr>
        <w:spacing w:after="0" w:line="240" w:lineRule="auto"/>
        <w:jc w:val="both"/>
        <w:outlineLvl w:val="1"/>
        <w:rPr>
          <w:rFonts w:ascii="Arial" w:hAnsi="Arial" w:cs="Arial"/>
          <w:sz w:val="20"/>
        </w:rPr>
      </w:pPr>
    </w:p>
    <w:p w:rsidR="002E566F" w:rsidRPr="00752340" w:rsidRDefault="002E566F" w:rsidP="002E566F">
      <w:pPr>
        <w:pStyle w:val="Prrafodelista"/>
        <w:numPr>
          <w:ilvl w:val="0"/>
          <w:numId w:val="17"/>
        </w:numPr>
        <w:spacing w:after="0" w:line="240" w:lineRule="auto"/>
        <w:rPr>
          <w:rFonts w:ascii="Arial" w:hAnsi="Arial" w:cs="Arial"/>
          <w:b/>
          <w:sz w:val="20"/>
        </w:rPr>
      </w:pPr>
      <w:r w:rsidRPr="00752340">
        <w:rPr>
          <w:rFonts w:ascii="Arial" w:hAnsi="Arial" w:cs="Arial"/>
          <w:b/>
          <w:sz w:val="20"/>
        </w:rPr>
        <w:t>NOTAS AL ESTADO DE ACTIVIDADES</w:t>
      </w:r>
    </w:p>
    <w:p w:rsidR="002E566F" w:rsidRPr="00752340" w:rsidRDefault="002E566F" w:rsidP="00CD7521">
      <w:pPr>
        <w:spacing w:after="0" w:line="240" w:lineRule="auto"/>
        <w:jc w:val="both"/>
        <w:outlineLvl w:val="1"/>
        <w:rPr>
          <w:rFonts w:ascii="Arial" w:hAnsi="Arial" w:cs="Arial"/>
          <w:sz w:val="20"/>
        </w:rPr>
      </w:pPr>
    </w:p>
    <w:p w:rsidR="00515E45" w:rsidRPr="00752340" w:rsidRDefault="00515E45" w:rsidP="002E566F">
      <w:pPr>
        <w:pStyle w:val="Prrafodelista"/>
        <w:numPr>
          <w:ilvl w:val="0"/>
          <w:numId w:val="18"/>
        </w:numPr>
        <w:spacing w:after="0" w:line="240" w:lineRule="auto"/>
        <w:outlineLvl w:val="1"/>
        <w:rPr>
          <w:rFonts w:ascii="Arial" w:hAnsi="Arial" w:cs="Arial"/>
          <w:b/>
          <w:sz w:val="20"/>
        </w:rPr>
      </w:pPr>
      <w:r w:rsidRPr="00752340">
        <w:rPr>
          <w:rFonts w:ascii="Arial" w:hAnsi="Arial" w:cs="Arial"/>
          <w:b/>
          <w:sz w:val="20"/>
        </w:rPr>
        <w:t>Notas al Estado de Variaciones en la Hacienda Pública/Patrimonio.</w:t>
      </w:r>
    </w:p>
    <w:p w:rsidR="00697F60" w:rsidRPr="00752340" w:rsidRDefault="00697F60" w:rsidP="00697F60">
      <w:pPr>
        <w:spacing w:after="0" w:line="240" w:lineRule="auto"/>
        <w:jc w:val="center"/>
        <w:outlineLvl w:val="1"/>
        <w:rPr>
          <w:rFonts w:ascii="Arial" w:hAnsi="Arial" w:cs="Arial"/>
          <w:b/>
          <w:sz w:val="20"/>
        </w:rPr>
      </w:pPr>
    </w:p>
    <w:p w:rsidR="00515E45" w:rsidRPr="00752340" w:rsidRDefault="00515E45" w:rsidP="00CD7521">
      <w:pPr>
        <w:spacing w:after="0" w:line="240" w:lineRule="auto"/>
        <w:jc w:val="both"/>
        <w:outlineLvl w:val="1"/>
        <w:rPr>
          <w:rFonts w:ascii="Arial" w:hAnsi="Arial" w:cs="Arial"/>
          <w:b/>
          <w:sz w:val="20"/>
        </w:rPr>
      </w:pPr>
      <w:r w:rsidRPr="00752340">
        <w:rPr>
          <w:rFonts w:ascii="Arial" w:hAnsi="Arial" w:cs="Arial"/>
          <w:b/>
          <w:sz w:val="20"/>
        </w:rPr>
        <w:t>1.1. Ingresos</w:t>
      </w:r>
    </w:p>
    <w:p w:rsidR="00CD7521" w:rsidRPr="00752340" w:rsidRDefault="006916A2" w:rsidP="00FB2144">
      <w:pPr>
        <w:spacing w:after="0" w:line="240" w:lineRule="auto"/>
        <w:jc w:val="both"/>
        <w:rPr>
          <w:rFonts w:ascii="Arial" w:hAnsi="Arial" w:cs="Arial"/>
          <w:sz w:val="20"/>
        </w:rPr>
      </w:pPr>
      <w:r w:rsidRPr="00752340">
        <w:rPr>
          <w:rFonts w:ascii="Arial" w:hAnsi="Arial" w:cs="Arial"/>
          <w:sz w:val="20"/>
        </w:rPr>
        <w:t>Los ingresos de efectivo que recibe este H. Congreso, y que destina para el ejercicio de sus atribuciones constitucionales, básicamente, provienen de los recursos presupuestarios previstos en el Presupuesto de Egresos del</w:t>
      </w:r>
      <w:r w:rsidR="00B02885" w:rsidRPr="00752340">
        <w:rPr>
          <w:rFonts w:ascii="Arial" w:hAnsi="Arial" w:cs="Arial"/>
          <w:sz w:val="20"/>
        </w:rPr>
        <w:t xml:space="preserve"> </w:t>
      </w:r>
      <w:r w:rsidR="00A75DF0" w:rsidRPr="00752340">
        <w:rPr>
          <w:rFonts w:ascii="Arial" w:hAnsi="Arial" w:cs="Arial"/>
          <w:sz w:val="20"/>
        </w:rPr>
        <w:t xml:space="preserve">H. Congreso del </w:t>
      </w:r>
      <w:r w:rsidR="00B02885" w:rsidRPr="00752340">
        <w:rPr>
          <w:rFonts w:ascii="Arial" w:hAnsi="Arial" w:cs="Arial"/>
          <w:sz w:val="20"/>
        </w:rPr>
        <w:t>Estado</w:t>
      </w:r>
      <w:r w:rsidR="00F564CA" w:rsidRPr="00752340">
        <w:rPr>
          <w:rFonts w:ascii="Arial" w:hAnsi="Arial" w:cs="Arial"/>
          <w:sz w:val="20"/>
        </w:rPr>
        <w:t xml:space="preserve"> de Baja California Sur</w:t>
      </w:r>
      <w:r w:rsidRPr="00752340">
        <w:rPr>
          <w:rFonts w:ascii="Arial" w:hAnsi="Arial" w:cs="Arial"/>
          <w:sz w:val="20"/>
        </w:rPr>
        <w:t xml:space="preserve">, mismos que recibe a través de </w:t>
      </w:r>
      <w:r w:rsidR="00B02885" w:rsidRPr="00752340">
        <w:rPr>
          <w:rFonts w:ascii="Arial" w:hAnsi="Arial" w:cs="Arial"/>
          <w:sz w:val="20"/>
        </w:rPr>
        <w:t>transferencias</w:t>
      </w:r>
      <w:r w:rsidRPr="00752340">
        <w:rPr>
          <w:rFonts w:ascii="Arial" w:hAnsi="Arial" w:cs="Arial"/>
          <w:sz w:val="20"/>
        </w:rPr>
        <w:t xml:space="preserve"> que efectúa la </w:t>
      </w:r>
      <w:r w:rsidR="00B02885" w:rsidRPr="00752340">
        <w:rPr>
          <w:rFonts w:ascii="Arial" w:hAnsi="Arial" w:cs="Arial"/>
          <w:sz w:val="20"/>
        </w:rPr>
        <w:t xml:space="preserve">Secretaria de Finanzas del Gobierno del Estado de Baja California Sur </w:t>
      </w:r>
      <w:r w:rsidRPr="00752340">
        <w:rPr>
          <w:rFonts w:ascii="Arial" w:hAnsi="Arial" w:cs="Arial"/>
          <w:sz w:val="20"/>
        </w:rPr>
        <w:t>a la cuenta bancaria del H. Congreso destinada para tal efecto, de acuerdo con las fechas establecidas en el calendario.</w:t>
      </w:r>
    </w:p>
    <w:p w:rsidR="00FB2144" w:rsidRPr="00752340" w:rsidRDefault="00FB2144" w:rsidP="00FB2144">
      <w:pPr>
        <w:spacing w:after="0" w:line="240" w:lineRule="auto"/>
        <w:jc w:val="both"/>
        <w:rPr>
          <w:rFonts w:ascii="Arial" w:hAnsi="Arial" w:cs="Arial"/>
          <w:sz w:val="20"/>
        </w:rPr>
      </w:pPr>
    </w:p>
    <w:p w:rsidR="006916A2" w:rsidRPr="00752340" w:rsidRDefault="006916A2" w:rsidP="00FB2144">
      <w:pPr>
        <w:spacing w:after="0" w:line="240" w:lineRule="auto"/>
        <w:jc w:val="both"/>
        <w:rPr>
          <w:rFonts w:ascii="Arial" w:hAnsi="Arial" w:cs="Arial"/>
          <w:sz w:val="20"/>
        </w:rPr>
      </w:pPr>
      <w:r w:rsidRPr="00752340">
        <w:rPr>
          <w:rFonts w:ascii="Arial" w:hAnsi="Arial" w:cs="Arial"/>
          <w:sz w:val="20"/>
        </w:rPr>
        <w:t>Al respecto, se presentan los ingresos obtenidos durante el periodo que se informa, agrupados por tipo, siendo los siguientes:</w:t>
      </w:r>
    </w:p>
    <w:p w:rsidR="002E566F" w:rsidRPr="00752340" w:rsidRDefault="002E566F" w:rsidP="00CD7521">
      <w:pPr>
        <w:spacing w:after="0" w:line="240" w:lineRule="auto"/>
        <w:jc w:val="both"/>
        <w:rPr>
          <w:rFonts w:ascii="Arial" w:hAnsi="Arial" w:cs="Arial"/>
          <w:sz w:val="20"/>
        </w:rPr>
      </w:pPr>
    </w:p>
    <w:tbl>
      <w:tblPr>
        <w:tblW w:w="0" w:type="auto"/>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1607"/>
      </w:tblGrid>
      <w:tr w:rsidR="00752340" w:rsidRPr="00752340" w:rsidTr="00697F60">
        <w:trPr>
          <w:trHeight w:val="254"/>
          <w:jc w:val="center"/>
        </w:trPr>
        <w:tc>
          <w:tcPr>
            <w:tcW w:w="5386" w:type="dxa"/>
            <w:shd w:val="clear" w:color="auto" w:fill="auto"/>
          </w:tcPr>
          <w:p w:rsidR="006916A2" w:rsidRPr="00752340" w:rsidRDefault="006916A2" w:rsidP="00E259E2">
            <w:pPr>
              <w:spacing w:after="0" w:line="240" w:lineRule="auto"/>
              <w:jc w:val="center"/>
              <w:rPr>
                <w:rFonts w:cs="Arial"/>
                <w:b/>
                <w:sz w:val="18"/>
              </w:rPr>
            </w:pPr>
            <w:r w:rsidRPr="00752340">
              <w:rPr>
                <w:rFonts w:cs="Arial"/>
                <w:b/>
                <w:sz w:val="18"/>
              </w:rPr>
              <w:t>Ingresos</w:t>
            </w:r>
          </w:p>
        </w:tc>
        <w:tc>
          <w:tcPr>
            <w:tcW w:w="1607" w:type="dxa"/>
            <w:shd w:val="clear" w:color="auto" w:fill="auto"/>
          </w:tcPr>
          <w:p w:rsidR="006916A2" w:rsidRPr="00752340" w:rsidRDefault="006916A2" w:rsidP="00E259E2">
            <w:pPr>
              <w:spacing w:after="0" w:line="240" w:lineRule="auto"/>
              <w:jc w:val="center"/>
              <w:rPr>
                <w:rFonts w:cs="Arial"/>
                <w:b/>
                <w:sz w:val="18"/>
              </w:rPr>
            </w:pPr>
            <w:r w:rsidRPr="00752340">
              <w:rPr>
                <w:rFonts w:cs="Arial"/>
                <w:b/>
                <w:sz w:val="18"/>
              </w:rPr>
              <w:t>Monto</w:t>
            </w:r>
          </w:p>
        </w:tc>
      </w:tr>
      <w:tr w:rsidR="00752340" w:rsidRPr="00752340" w:rsidTr="00697F60">
        <w:trPr>
          <w:trHeight w:val="428"/>
          <w:jc w:val="center"/>
        </w:trPr>
        <w:tc>
          <w:tcPr>
            <w:tcW w:w="5386" w:type="dxa"/>
            <w:shd w:val="clear" w:color="auto" w:fill="auto"/>
            <w:vAlign w:val="center"/>
          </w:tcPr>
          <w:p w:rsidR="006916A2" w:rsidRPr="00752340" w:rsidRDefault="006916A2" w:rsidP="00CD7521">
            <w:pPr>
              <w:spacing w:after="0" w:line="240" w:lineRule="auto"/>
              <w:jc w:val="both"/>
              <w:rPr>
                <w:rFonts w:cs="Arial"/>
                <w:sz w:val="18"/>
              </w:rPr>
            </w:pPr>
            <w:r w:rsidRPr="00752340">
              <w:rPr>
                <w:rFonts w:cs="Arial"/>
                <w:sz w:val="18"/>
              </w:rPr>
              <w:t>Por transferencias de TESOFE</w:t>
            </w:r>
          </w:p>
        </w:tc>
        <w:tc>
          <w:tcPr>
            <w:tcW w:w="1607" w:type="dxa"/>
            <w:shd w:val="clear" w:color="auto" w:fill="auto"/>
            <w:vAlign w:val="center"/>
          </w:tcPr>
          <w:p w:rsidR="006916A2" w:rsidRPr="00752340" w:rsidRDefault="006916A2" w:rsidP="00E259E2">
            <w:pPr>
              <w:spacing w:after="0" w:line="240" w:lineRule="auto"/>
              <w:jc w:val="right"/>
              <w:rPr>
                <w:rFonts w:cs="Arial"/>
                <w:sz w:val="18"/>
              </w:rPr>
            </w:pPr>
            <w:r w:rsidRPr="00752340">
              <w:rPr>
                <w:rFonts w:cs="Arial"/>
                <w:sz w:val="18"/>
              </w:rPr>
              <w:t xml:space="preserve">$ </w:t>
            </w:r>
            <w:r w:rsidR="00E259E2" w:rsidRPr="00752340">
              <w:rPr>
                <w:rFonts w:cs="Arial"/>
                <w:sz w:val="18"/>
              </w:rPr>
              <w:t>170´000,</w:t>
            </w:r>
            <w:r w:rsidRPr="00752340">
              <w:rPr>
                <w:rFonts w:cs="Arial"/>
                <w:sz w:val="18"/>
              </w:rPr>
              <w:t>000</w:t>
            </w:r>
            <w:r w:rsidR="00A75DF0" w:rsidRPr="00752340">
              <w:rPr>
                <w:rFonts w:cs="Arial"/>
                <w:sz w:val="18"/>
              </w:rPr>
              <w:t>.00</w:t>
            </w:r>
          </w:p>
        </w:tc>
      </w:tr>
      <w:tr w:rsidR="00752340" w:rsidRPr="00752340" w:rsidTr="00697F60">
        <w:trPr>
          <w:jc w:val="center"/>
        </w:trPr>
        <w:tc>
          <w:tcPr>
            <w:tcW w:w="5386" w:type="dxa"/>
            <w:shd w:val="clear" w:color="auto" w:fill="auto"/>
          </w:tcPr>
          <w:p w:rsidR="006916A2" w:rsidRPr="00752340" w:rsidRDefault="006916A2" w:rsidP="00CD7521">
            <w:pPr>
              <w:spacing w:after="0" w:line="240" w:lineRule="auto"/>
              <w:jc w:val="both"/>
              <w:rPr>
                <w:rFonts w:cs="Arial"/>
                <w:sz w:val="18"/>
              </w:rPr>
            </w:pPr>
            <w:r w:rsidRPr="00752340">
              <w:rPr>
                <w:rFonts w:cs="Arial"/>
                <w:sz w:val="18"/>
              </w:rPr>
              <w:t>Otros ingresos, derivados de la ampliación de Ingresos Excedentes</w:t>
            </w:r>
          </w:p>
        </w:tc>
        <w:tc>
          <w:tcPr>
            <w:tcW w:w="1607" w:type="dxa"/>
            <w:shd w:val="clear" w:color="auto" w:fill="auto"/>
          </w:tcPr>
          <w:p w:rsidR="006916A2" w:rsidRPr="00752340" w:rsidRDefault="006916A2" w:rsidP="00A75DF0">
            <w:pPr>
              <w:spacing w:after="0" w:line="240" w:lineRule="auto"/>
              <w:jc w:val="right"/>
              <w:rPr>
                <w:rFonts w:cs="Arial"/>
                <w:sz w:val="18"/>
              </w:rPr>
            </w:pPr>
            <w:r w:rsidRPr="00752340">
              <w:rPr>
                <w:rFonts w:cs="Arial"/>
                <w:sz w:val="18"/>
              </w:rPr>
              <w:t xml:space="preserve"> </w:t>
            </w:r>
            <w:r w:rsidR="00E259E2" w:rsidRPr="00752340">
              <w:rPr>
                <w:rFonts w:cs="Arial"/>
                <w:sz w:val="18"/>
              </w:rPr>
              <w:t xml:space="preserve">  </w:t>
            </w:r>
            <w:r w:rsidRPr="00752340">
              <w:rPr>
                <w:rFonts w:cs="Arial"/>
                <w:sz w:val="18"/>
              </w:rPr>
              <w:t xml:space="preserve"> </w:t>
            </w:r>
            <w:r w:rsidR="00E259E2" w:rsidRPr="00752340">
              <w:rPr>
                <w:rFonts w:cs="Arial"/>
                <w:sz w:val="18"/>
              </w:rPr>
              <w:t xml:space="preserve"> 19</w:t>
            </w:r>
            <w:r w:rsidRPr="00752340">
              <w:rPr>
                <w:rFonts w:cs="Arial"/>
                <w:sz w:val="18"/>
              </w:rPr>
              <w:t>´</w:t>
            </w:r>
            <w:r w:rsidR="00E259E2" w:rsidRPr="00752340">
              <w:rPr>
                <w:rFonts w:cs="Arial"/>
                <w:sz w:val="18"/>
              </w:rPr>
              <w:t>36</w:t>
            </w:r>
            <w:r w:rsidR="00A75DF0" w:rsidRPr="00752340">
              <w:rPr>
                <w:rFonts w:cs="Arial"/>
                <w:sz w:val="18"/>
              </w:rPr>
              <w:t>1</w:t>
            </w:r>
            <w:r w:rsidRPr="00752340">
              <w:rPr>
                <w:rFonts w:cs="Arial"/>
                <w:sz w:val="18"/>
              </w:rPr>
              <w:t>,</w:t>
            </w:r>
            <w:r w:rsidR="00A75DF0" w:rsidRPr="00752340">
              <w:rPr>
                <w:rFonts w:cs="Arial"/>
                <w:sz w:val="18"/>
              </w:rPr>
              <w:t>999.96</w:t>
            </w:r>
          </w:p>
        </w:tc>
      </w:tr>
      <w:tr w:rsidR="00752340" w:rsidRPr="00752340" w:rsidTr="00697F60">
        <w:trPr>
          <w:jc w:val="center"/>
        </w:trPr>
        <w:tc>
          <w:tcPr>
            <w:tcW w:w="5386" w:type="dxa"/>
            <w:shd w:val="clear" w:color="auto" w:fill="auto"/>
          </w:tcPr>
          <w:p w:rsidR="00A75DF0" w:rsidRPr="00752340" w:rsidRDefault="00A75DF0" w:rsidP="00CD7521">
            <w:pPr>
              <w:spacing w:after="0" w:line="240" w:lineRule="auto"/>
              <w:jc w:val="both"/>
              <w:rPr>
                <w:rFonts w:cs="Arial"/>
                <w:sz w:val="18"/>
              </w:rPr>
            </w:pPr>
            <w:r w:rsidRPr="00752340">
              <w:rPr>
                <w:rFonts w:cs="Arial"/>
                <w:sz w:val="18"/>
              </w:rPr>
              <w:t>Ingresos Financieros</w:t>
            </w:r>
          </w:p>
        </w:tc>
        <w:tc>
          <w:tcPr>
            <w:tcW w:w="1607" w:type="dxa"/>
            <w:shd w:val="clear" w:color="auto" w:fill="auto"/>
          </w:tcPr>
          <w:p w:rsidR="00A75DF0" w:rsidRPr="00752340" w:rsidRDefault="00A75DF0" w:rsidP="00E259E2">
            <w:pPr>
              <w:spacing w:after="0" w:line="240" w:lineRule="auto"/>
              <w:jc w:val="right"/>
              <w:rPr>
                <w:rFonts w:cs="Arial"/>
                <w:sz w:val="18"/>
              </w:rPr>
            </w:pPr>
            <w:r w:rsidRPr="00752340">
              <w:rPr>
                <w:rFonts w:cs="Arial"/>
                <w:sz w:val="18"/>
              </w:rPr>
              <w:t>3,418.47</w:t>
            </w:r>
          </w:p>
        </w:tc>
      </w:tr>
      <w:tr w:rsidR="006916A2" w:rsidRPr="00752340" w:rsidTr="00697F60">
        <w:trPr>
          <w:trHeight w:val="355"/>
          <w:jc w:val="center"/>
        </w:trPr>
        <w:tc>
          <w:tcPr>
            <w:tcW w:w="5386" w:type="dxa"/>
            <w:shd w:val="clear" w:color="auto" w:fill="auto"/>
            <w:vAlign w:val="center"/>
          </w:tcPr>
          <w:p w:rsidR="006916A2" w:rsidRPr="00752340" w:rsidRDefault="006916A2" w:rsidP="00CD7521">
            <w:pPr>
              <w:spacing w:after="0" w:line="240" w:lineRule="auto"/>
              <w:jc w:val="both"/>
              <w:rPr>
                <w:rFonts w:cs="Arial"/>
                <w:b/>
                <w:sz w:val="18"/>
              </w:rPr>
            </w:pPr>
            <w:r w:rsidRPr="00752340">
              <w:rPr>
                <w:rFonts w:cs="Arial"/>
                <w:b/>
                <w:sz w:val="18"/>
              </w:rPr>
              <w:t>Total</w:t>
            </w:r>
          </w:p>
        </w:tc>
        <w:tc>
          <w:tcPr>
            <w:tcW w:w="1607" w:type="dxa"/>
            <w:shd w:val="clear" w:color="auto" w:fill="auto"/>
            <w:vAlign w:val="center"/>
          </w:tcPr>
          <w:p w:rsidR="006916A2" w:rsidRPr="00752340" w:rsidRDefault="006916A2" w:rsidP="00E259E2">
            <w:pPr>
              <w:spacing w:after="0" w:line="240" w:lineRule="auto"/>
              <w:jc w:val="right"/>
              <w:rPr>
                <w:rFonts w:cs="Arial"/>
                <w:b/>
                <w:sz w:val="18"/>
              </w:rPr>
            </w:pPr>
            <w:r w:rsidRPr="00752340">
              <w:rPr>
                <w:rFonts w:cs="Arial"/>
                <w:b/>
                <w:sz w:val="18"/>
              </w:rPr>
              <w:t xml:space="preserve">$ </w:t>
            </w:r>
            <w:r w:rsidR="00E259E2" w:rsidRPr="00752340">
              <w:rPr>
                <w:rFonts w:cs="Arial"/>
                <w:b/>
                <w:sz w:val="18"/>
              </w:rPr>
              <w:t>189</w:t>
            </w:r>
            <w:r w:rsidRPr="00752340">
              <w:rPr>
                <w:rFonts w:cs="Arial"/>
                <w:b/>
                <w:sz w:val="18"/>
              </w:rPr>
              <w:t>´</w:t>
            </w:r>
            <w:r w:rsidR="00E259E2" w:rsidRPr="00752340">
              <w:rPr>
                <w:rFonts w:cs="Arial"/>
                <w:b/>
                <w:sz w:val="18"/>
              </w:rPr>
              <w:t>365</w:t>
            </w:r>
            <w:r w:rsidRPr="00752340">
              <w:rPr>
                <w:rFonts w:cs="Arial"/>
                <w:b/>
                <w:sz w:val="18"/>
              </w:rPr>
              <w:t>,</w:t>
            </w:r>
            <w:r w:rsidR="00E259E2" w:rsidRPr="00752340">
              <w:rPr>
                <w:rFonts w:cs="Arial"/>
                <w:b/>
                <w:sz w:val="18"/>
              </w:rPr>
              <w:t>418</w:t>
            </w:r>
            <w:r w:rsidR="00A75DF0" w:rsidRPr="00752340">
              <w:rPr>
                <w:rFonts w:cs="Arial"/>
                <w:b/>
                <w:sz w:val="18"/>
              </w:rPr>
              <w:t>.43</w:t>
            </w:r>
          </w:p>
        </w:tc>
      </w:tr>
    </w:tbl>
    <w:p w:rsidR="00515E45" w:rsidRPr="00752340" w:rsidRDefault="00515E45" w:rsidP="00CD7521">
      <w:pPr>
        <w:spacing w:after="0" w:line="240" w:lineRule="auto"/>
        <w:jc w:val="both"/>
        <w:rPr>
          <w:rFonts w:ascii="Arial" w:hAnsi="Arial" w:cs="Arial"/>
          <w:sz w:val="20"/>
        </w:rPr>
      </w:pPr>
    </w:p>
    <w:p w:rsidR="00C15F7E" w:rsidRPr="00752340" w:rsidRDefault="00C15F7E" w:rsidP="00C15F7E">
      <w:pPr>
        <w:spacing w:after="0" w:line="240" w:lineRule="auto"/>
        <w:jc w:val="both"/>
        <w:outlineLvl w:val="1"/>
        <w:rPr>
          <w:rFonts w:ascii="Arial" w:hAnsi="Arial" w:cs="Arial"/>
          <w:b/>
          <w:sz w:val="20"/>
        </w:rPr>
      </w:pPr>
      <w:r w:rsidRPr="00752340">
        <w:rPr>
          <w:rFonts w:ascii="Arial" w:hAnsi="Arial" w:cs="Arial"/>
          <w:b/>
          <w:sz w:val="20"/>
        </w:rPr>
        <w:t>1.2. Gastos y Otras Pérdidas.</w:t>
      </w:r>
    </w:p>
    <w:p w:rsidR="008664A7" w:rsidRPr="00752340" w:rsidRDefault="008664A7" w:rsidP="00C15F7E">
      <w:pPr>
        <w:spacing w:after="0" w:line="240" w:lineRule="auto"/>
        <w:jc w:val="both"/>
        <w:outlineLvl w:val="1"/>
        <w:rPr>
          <w:rFonts w:ascii="Arial" w:hAnsi="Arial" w:cs="Arial"/>
          <w:b/>
          <w:sz w:val="20"/>
        </w:rPr>
      </w:pPr>
    </w:p>
    <w:p w:rsidR="00C15F7E" w:rsidRPr="00752340" w:rsidRDefault="00833ACD" w:rsidP="00C15F7E">
      <w:pPr>
        <w:spacing w:after="0" w:line="240" w:lineRule="auto"/>
        <w:jc w:val="both"/>
        <w:outlineLvl w:val="1"/>
        <w:rPr>
          <w:rFonts w:ascii="Arial" w:hAnsi="Arial" w:cs="Arial"/>
          <w:b/>
          <w:sz w:val="20"/>
        </w:rPr>
      </w:pPr>
      <w:r w:rsidRPr="00752340">
        <w:rPr>
          <w:rFonts w:ascii="Arial" w:hAnsi="Arial" w:cs="Arial"/>
          <w:b/>
          <w:sz w:val="20"/>
        </w:rPr>
        <w:t xml:space="preserve">a) </w:t>
      </w:r>
      <w:r w:rsidR="00C15F7E" w:rsidRPr="00752340">
        <w:rPr>
          <w:rFonts w:ascii="Arial" w:hAnsi="Arial" w:cs="Arial"/>
          <w:b/>
          <w:sz w:val="20"/>
        </w:rPr>
        <w:t>Transferencias, Asignaciones, Subsidios y Otras Ayudas.</w:t>
      </w:r>
    </w:p>
    <w:p w:rsidR="00833ACD" w:rsidRPr="00752340" w:rsidRDefault="00833ACD" w:rsidP="00833ACD">
      <w:pPr>
        <w:spacing w:after="0" w:line="240" w:lineRule="auto"/>
        <w:jc w:val="both"/>
        <w:rPr>
          <w:rFonts w:ascii="Arial" w:hAnsi="Arial" w:cs="Arial"/>
          <w:sz w:val="20"/>
        </w:rPr>
      </w:pPr>
      <w:r w:rsidRPr="00752340">
        <w:rPr>
          <w:rFonts w:ascii="Arial" w:hAnsi="Arial" w:cs="Arial"/>
          <w:sz w:val="20"/>
        </w:rPr>
        <w:t>Los gastos manifestados en</w:t>
      </w:r>
      <w:r w:rsidR="00F21F0B" w:rsidRPr="00752340">
        <w:rPr>
          <w:rFonts w:ascii="Arial" w:hAnsi="Arial" w:cs="Arial"/>
          <w:sz w:val="20"/>
        </w:rPr>
        <w:t xml:space="preserve"> los estados financieros son destinados exclusivamente para el ejercicio de sus atribuciones constitucionales, y están </w:t>
      </w:r>
      <w:r w:rsidRPr="00752340">
        <w:rPr>
          <w:rFonts w:ascii="Arial" w:hAnsi="Arial" w:cs="Arial"/>
          <w:sz w:val="20"/>
        </w:rPr>
        <w:t>clasificado</w:t>
      </w:r>
      <w:r w:rsidR="00F21F0B" w:rsidRPr="00752340">
        <w:rPr>
          <w:rFonts w:ascii="Arial" w:hAnsi="Arial" w:cs="Arial"/>
          <w:sz w:val="20"/>
        </w:rPr>
        <w:t>s</w:t>
      </w:r>
      <w:r w:rsidRPr="00752340">
        <w:rPr>
          <w:rFonts w:ascii="Arial" w:hAnsi="Arial" w:cs="Arial"/>
          <w:sz w:val="20"/>
        </w:rPr>
        <w:t xml:space="preserve"> como sigue: </w:t>
      </w:r>
    </w:p>
    <w:p w:rsidR="00833ACD" w:rsidRPr="00752340" w:rsidRDefault="00833ACD" w:rsidP="00CD7521">
      <w:pPr>
        <w:spacing w:after="0" w:line="240" w:lineRule="auto"/>
        <w:jc w:val="both"/>
        <w:outlineLvl w:val="1"/>
        <w:rPr>
          <w:rFonts w:ascii="Arial" w:hAnsi="Arial" w:cs="Arial"/>
          <w:b/>
          <w:sz w:val="20"/>
        </w:rPr>
      </w:pPr>
    </w:p>
    <w:tbl>
      <w:tblPr>
        <w:tblW w:w="0" w:type="auto"/>
        <w:jc w:val="center"/>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9"/>
        <w:gridCol w:w="2126"/>
      </w:tblGrid>
      <w:tr w:rsidR="00752340" w:rsidRPr="00752340" w:rsidTr="00697F60">
        <w:trPr>
          <w:trHeight w:val="254"/>
          <w:jc w:val="center"/>
        </w:trPr>
        <w:tc>
          <w:tcPr>
            <w:tcW w:w="4269" w:type="dxa"/>
            <w:shd w:val="clear" w:color="auto" w:fill="auto"/>
          </w:tcPr>
          <w:p w:rsidR="00F21F0B" w:rsidRPr="00752340" w:rsidRDefault="00F21F0B" w:rsidP="00F21F0B">
            <w:pPr>
              <w:spacing w:after="0" w:line="240" w:lineRule="auto"/>
              <w:jc w:val="center"/>
              <w:rPr>
                <w:rFonts w:cs="Arial"/>
                <w:b/>
                <w:sz w:val="18"/>
              </w:rPr>
            </w:pPr>
            <w:r w:rsidRPr="00752340">
              <w:rPr>
                <w:rFonts w:cs="Arial"/>
                <w:b/>
                <w:sz w:val="18"/>
              </w:rPr>
              <w:t>Egresos</w:t>
            </w:r>
          </w:p>
        </w:tc>
        <w:tc>
          <w:tcPr>
            <w:tcW w:w="2126" w:type="dxa"/>
            <w:shd w:val="clear" w:color="auto" w:fill="auto"/>
          </w:tcPr>
          <w:p w:rsidR="00F21F0B" w:rsidRPr="00752340" w:rsidRDefault="00F21F0B" w:rsidP="00F21F0B">
            <w:pPr>
              <w:spacing w:after="0" w:line="240" w:lineRule="auto"/>
              <w:jc w:val="center"/>
              <w:rPr>
                <w:rFonts w:cs="Arial"/>
                <w:b/>
                <w:sz w:val="18"/>
              </w:rPr>
            </w:pPr>
            <w:r w:rsidRPr="00752340">
              <w:rPr>
                <w:rFonts w:cs="Arial"/>
                <w:b/>
                <w:sz w:val="18"/>
              </w:rPr>
              <w:t>Monto</w:t>
            </w:r>
          </w:p>
        </w:tc>
      </w:tr>
      <w:tr w:rsidR="00752340" w:rsidRPr="00752340" w:rsidTr="00697F60">
        <w:trPr>
          <w:trHeight w:val="210"/>
          <w:jc w:val="center"/>
        </w:trPr>
        <w:tc>
          <w:tcPr>
            <w:tcW w:w="4269" w:type="dxa"/>
            <w:shd w:val="clear" w:color="auto" w:fill="auto"/>
            <w:vAlign w:val="center"/>
          </w:tcPr>
          <w:p w:rsidR="00F21F0B" w:rsidRPr="00752340" w:rsidRDefault="00F21F0B" w:rsidP="00F21F0B">
            <w:pPr>
              <w:spacing w:after="0" w:line="240" w:lineRule="auto"/>
              <w:jc w:val="both"/>
              <w:rPr>
                <w:rFonts w:cs="Arial"/>
                <w:sz w:val="18"/>
              </w:rPr>
            </w:pPr>
            <w:r w:rsidRPr="00752340">
              <w:rPr>
                <w:rFonts w:cs="Arial"/>
                <w:sz w:val="18"/>
              </w:rPr>
              <w:t>Servicios Personales</w:t>
            </w:r>
          </w:p>
        </w:tc>
        <w:tc>
          <w:tcPr>
            <w:tcW w:w="2126" w:type="dxa"/>
            <w:shd w:val="clear" w:color="auto" w:fill="auto"/>
            <w:vAlign w:val="center"/>
          </w:tcPr>
          <w:p w:rsidR="00F21F0B" w:rsidRPr="00752340" w:rsidRDefault="00F21F0B" w:rsidP="00F21F0B">
            <w:pPr>
              <w:spacing w:after="0" w:line="240" w:lineRule="auto"/>
              <w:jc w:val="right"/>
              <w:rPr>
                <w:rFonts w:cs="Arial"/>
                <w:sz w:val="18"/>
              </w:rPr>
            </w:pPr>
            <w:r w:rsidRPr="00752340">
              <w:rPr>
                <w:rFonts w:cs="Arial"/>
                <w:sz w:val="18"/>
              </w:rPr>
              <w:t>$ 128´221,317.27</w:t>
            </w:r>
          </w:p>
        </w:tc>
      </w:tr>
      <w:tr w:rsidR="00752340" w:rsidRPr="00752340" w:rsidTr="00697F60">
        <w:trPr>
          <w:jc w:val="center"/>
        </w:trPr>
        <w:tc>
          <w:tcPr>
            <w:tcW w:w="4269" w:type="dxa"/>
            <w:shd w:val="clear" w:color="auto" w:fill="auto"/>
          </w:tcPr>
          <w:p w:rsidR="00F21F0B" w:rsidRPr="00752340" w:rsidRDefault="00F21F0B" w:rsidP="00F21F0B">
            <w:pPr>
              <w:spacing w:after="0" w:line="240" w:lineRule="auto"/>
              <w:jc w:val="both"/>
              <w:rPr>
                <w:rFonts w:cs="Arial"/>
                <w:sz w:val="18"/>
              </w:rPr>
            </w:pPr>
            <w:r w:rsidRPr="00752340">
              <w:rPr>
                <w:rFonts w:cs="Arial"/>
                <w:sz w:val="18"/>
              </w:rPr>
              <w:t>Materiales y Suministros</w:t>
            </w:r>
          </w:p>
        </w:tc>
        <w:tc>
          <w:tcPr>
            <w:tcW w:w="2126" w:type="dxa"/>
            <w:shd w:val="clear" w:color="auto" w:fill="auto"/>
          </w:tcPr>
          <w:p w:rsidR="00F21F0B" w:rsidRPr="00752340" w:rsidRDefault="00F21F0B" w:rsidP="00F21F0B">
            <w:pPr>
              <w:spacing w:after="0" w:line="240" w:lineRule="auto"/>
              <w:jc w:val="right"/>
              <w:rPr>
                <w:rFonts w:cs="Arial"/>
                <w:sz w:val="18"/>
              </w:rPr>
            </w:pPr>
            <w:r w:rsidRPr="00752340">
              <w:rPr>
                <w:rFonts w:cs="Arial"/>
                <w:sz w:val="18"/>
              </w:rPr>
              <w:t>14´527,172.51</w:t>
            </w:r>
          </w:p>
        </w:tc>
      </w:tr>
      <w:tr w:rsidR="00752340" w:rsidRPr="00752340" w:rsidTr="00697F60">
        <w:trPr>
          <w:jc w:val="center"/>
        </w:trPr>
        <w:tc>
          <w:tcPr>
            <w:tcW w:w="4269" w:type="dxa"/>
            <w:shd w:val="clear" w:color="auto" w:fill="auto"/>
          </w:tcPr>
          <w:p w:rsidR="00F21F0B" w:rsidRPr="00752340" w:rsidRDefault="00F21F0B" w:rsidP="00F21F0B">
            <w:pPr>
              <w:spacing w:after="0" w:line="240" w:lineRule="auto"/>
              <w:jc w:val="both"/>
              <w:rPr>
                <w:rFonts w:cs="Arial"/>
                <w:sz w:val="18"/>
              </w:rPr>
            </w:pPr>
            <w:r w:rsidRPr="00752340">
              <w:rPr>
                <w:rFonts w:cs="Arial"/>
                <w:sz w:val="18"/>
              </w:rPr>
              <w:t>Servicios Generales</w:t>
            </w:r>
          </w:p>
        </w:tc>
        <w:tc>
          <w:tcPr>
            <w:tcW w:w="2126" w:type="dxa"/>
            <w:shd w:val="clear" w:color="auto" w:fill="auto"/>
          </w:tcPr>
          <w:p w:rsidR="00F21F0B" w:rsidRPr="00752340" w:rsidRDefault="00F21F0B" w:rsidP="00F21F0B">
            <w:pPr>
              <w:spacing w:after="0" w:line="240" w:lineRule="auto"/>
              <w:jc w:val="right"/>
              <w:rPr>
                <w:rFonts w:cs="Arial"/>
                <w:sz w:val="18"/>
              </w:rPr>
            </w:pPr>
            <w:r w:rsidRPr="00752340">
              <w:rPr>
                <w:rFonts w:cs="Arial"/>
                <w:sz w:val="18"/>
              </w:rPr>
              <w:t>37´972,213.52</w:t>
            </w:r>
          </w:p>
        </w:tc>
      </w:tr>
      <w:tr w:rsidR="00752340" w:rsidRPr="00752340" w:rsidTr="00697F60">
        <w:trPr>
          <w:jc w:val="center"/>
        </w:trPr>
        <w:tc>
          <w:tcPr>
            <w:tcW w:w="4269" w:type="dxa"/>
            <w:shd w:val="clear" w:color="auto" w:fill="auto"/>
          </w:tcPr>
          <w:p w:rsidR="00F21F0B" w:rsidRPr="00752340" w:rsidRDefault="00F21F0B" w:rsidP="00F21F0B">
            <w:pPr>
              <w:spacing w:after="0" w:line="240" w:lineRule="auto"/>
              <w:jc w:val="both"/>
              <w:rPr>
                <w:rFonts w:cs="Arial"/>
                <w:sz w:val="18"/>
              </w:rPr>
            </w:pPr>
            <w:r w:rsidRPr="00752340">
              <w:rPr>
                <w:rFonts w:cs="Arial"/>
                <w:sz w:val="18"/>
              </w:rPr>
              <w:t>Transferencias, Asignaciones, Subsidios y Otras Ayudas</w:t>
            </w:r>
          </w:p>
        </w:tc>
        <w:tc>
          <w:tcPr>
            <w:tcW w:w="2126" w:type="dxa"/>
            <w:shd w:val="clear" w:color="auto" w:fill="auto"/>
          </w:tcPr>
          <w:p w:rsidR="00F21F0B" w:rsidRPr="00752340" w:rsidRDefault="00F21F0B" w:rsidP="00F21F0B">
            <w:pPr>
              <w:spacing w:after="0" w:line="240" w:lineRule="auto"/>
              <w:jc w:val="right"/>
              <w:rPr>
                <w:rFonts w:cs="Arial"/>
                <w:sz w:val="18"/>
              </w:rPr>
            </w:pPr>
            <w:r w:rsidRPr="00752340">
              <w:rPr>
                <w:rFonts w:cs="Arial"/>
                <w:sz w:val="18"/>
              </w:rPr>
              <w:t>89,169.55</w:t>
            </w:r>
          </w:p>
        </w:tc>
      </w:tr>
      <w:tr w:rsidR="00752340" w:rsidRPr="00752340" w:rsidTr="00697F60">
        <w:trPr>
          <w:jc w:val="center"/>
        </w:trPr>
        <w:tc>
          <w:tcPr>
            <w:tcW w:w="4269" w:type="dxa"/>
            <w:shd w:val="clear" w:color="auto" w:fill="auto"/>
          </w:tcPr>
          <w:p w:rsidR="00F21F0B" w:rsidRPr="00752340" w:rsidRDefault="00F21F0B" w:rsidP="00F21F0B">
            <w:pPr>
              <w:spacing w:after="0" w:line="240" w:lineRule="auto"/>
              <w:jc w:val="both"/>
              <w:rPr>
                <w:rFonts w:cs="Arial"/>
                <w:sz w:val="18"/>
              </w:rPr>
            </w:pPr>
            <w:r w:rsidRPr="00752340">
              <w:rPr>
                <w:rFonts w:cs="Arial"/>
                <w:sz w:val="18"/>
              </w:rPr>
              <w:t>Deuda Pública</w:t>
            </w:r>
          </w:p>
        </w:tc>
        <w:tc>
          <w:tcPr>
            <w:tcW w:w="2126" w:type="dxa"/>
            <w:shd w:val="clear" w:color="auto" w:fill="auto"/>
          </w:tcPr>
          <w:p w:rsidR="00F21F0B" w:rsidRPr="00752340" w:rsidRDefault="00F21F0B" w:rsidP="00F21F0B">
            <w:pPr>
              <w:spacing w:after="0" w:line="240" w:lineRule="auto"/>
              <w:jc w:val="right"/>
              <w:rPr>
                <w:rFonts w:cs="Arial"/>
                <w:sz w:val="18"/>
              </w:rPr>
            </w:pPr>
            <w:r w:rsidRPr="00752340">
              <w:rPr>
                <w:rFonts w:cs="Arial"/>
                <w:sz w:val="18"/>
              </w:rPr>
              <w:t>6´456,633.15</w:t>
            </w:r>
          </w:p>
        </w:tc>
      </w:tr>
      <w:tr w:rsidR="00F21F0B" w:rsidRPr="00752340" w:rsidTr="00697F60">
        <w:trPr>
          <w:trHeight w:val="355"/>
          <w:jc w:val="center"/>
        </w:trPr>
        <w:tc>
          <w:tcPr>
            <w:tcW w:w="4269" w:type="dxa"/>
            <w:shd w:val="clear" w:color="auto" w:fill="auto"/>
            <w:vAlign w:val="center"/>
          </w:tcPr>
          <w:p w:rsidR="00F21F0B" w:rsidRPr="00752340" w:rsidRDefault="00F21F0B" w:rsidP="00F21F0B">
            <w:pPr>
              <w:spacing w:after="0" w:line="240" w:lineRule="auto"/>
              <w:jc w:val="both"/>
              <w:rPr>
                <w:rFonts w:cs="Arial"/>
                <w:b/>
                <w:sz w:val="18"/>
              </w:rPr>
            </w:pPr>
            <w:r w:rsidRPr="00752340">
              <w:rPr>
                <w:rFonts w:cs="Arial"/>
                <w:b/>
                <w:sz w:val="18"/>
              </w:rPr>
              <w:t>Total</w:t>
            </w:r>
          </w:p>
        </w:tc>
        <w:tc>
          <w:tcPr>
            <w:tcW w:w="2126" w:type="dxa"/>
            <w:shd w:val="clear" w:color="auto" w:fill="auto"/>
            <w:vAlign w:val="center"/>
          </w:tcPr>
          <w:p w:rsidR="00F21F0B" w:rsidRPr="00752340" w:rsidRDefault="00F21F0B" w:rsidP="00AC2BE0">
            <w:pPr>
              <w:spacing w:after="0" w:line="240" w:lineRule="auto"/>
              <w:jc w:val="right"/>
              <w:rPr>
                <w:rFonts w:cs="Arial"/>
                <w:b/>
                <w:sz w:val="18"/>
              </w:rPr>
            </w:pPr>
            <w:r w:rsidRPr="00752340">
              <w:rPr>
                <w:rFonts w:cs="Arial"/>
                <w:b/>
                <w:sz w:val="18"/>
              </w:rPr>
              <w:t>$187,</w:t>
            </w:r>
            <w:r w:rsidR="00AC2BE0" w:rsidRPr="00752340">
              <w:rPr>
                <w:rFonts w:cs="Arial"/>
                <w:b/>
                <w:sz w:val="18"/>
              </w:rPr>
              <w:t>266</w:t>
            </w:r>
            <w:r w:rsidRPr="00752340">
              <w:rPr>
                <w:rFonts w:cs="Arial"/>
                <w:b/>
                <w:sz w:val="18"/>
              </w:rPr>
              <w:t>,</w:t>
            </w:r>
            <w:r w:rsidR="00AC2BE0" w:rsidRPr="00752340">
              <w:rPr>
                <w:rFonts w:cs="Arial"/>
                <w:b/>
                <w:sz w:val="18"/>
              </w:rPr>
              <w:t>506.00</w:t>
            </w:r>
          </w:p>
        </w:tc>
      </w:tr>
    </w:tbl>
    <w:p w:rsidR="00F21F0B" w:rsidRPr="00752340" w:rsidRDefault="00F21F0B" w:rsidP="00CD7521">
      <w:pPr>
        <w:spacing w:after="0" w:line="240" w:lineRule="auto"/>
        <w:jc w:val="both"/>
        <w:outlineLvl w:val="1"/>
        <w:rPr>
          <w:rFonts w:ascii="Arial" w:hAnsi="Arial" w:cs="Arial"/>
          <w:b/>
          <w:sz w:val="20"/>
        </w:rPr>
      </w:pPr>
    </w:p>
    <w:p w:rsidR="00AC2BE0" w:rsidRPr="00752340" w:rsidRDefault="00AC2BE0" w:rsidP="00CD7521">
      <w:pPr>
        <w:spacing w:after="0" w:line="240" w:lineRule="auto"/>
        <w:jc w:val="both"/>
        <w:outlineLvl w:val="1"/>
        <w:rPr>
          <w:rFonts w:ascii="Arial" w:hAnsi="Arial" w:cs="Arial"/>
          <w:b/>
          <w:sz w:val="20"/>
        </w:rPr>
      </w:pPr>
    </w:p>
    <w:p w:rsidR="00AC2BE0" w:rsidRPr="00752340" w:rsidRDefault="00AC2BE0" w:rsidP="00CD7521">
      <w:pPr>
        <w:spacing w:after="0" w:line="240" w:lineRule="auto"/>
        <w:jc w:val="both"/>
        <w:outlineLvl w:val="1"/>
        <w:rPr>
          <w:rFonts w:ascii="Arial" w:hAnsi="Arial" w:cs="Arial"/>
          <w:b/>
          <w:sz w:val="20"/>
        </w:rPr>
      </w:pPr>
    </w:p>
    <w:p w:rsidR="00AC2BE0" w:rsidRPr="00752340" w:rsidRDefault="00AC2BE0" w:rsidP="00CD7521">
      <w:pPr>
        <w:spacing w:after="0" w:line="240" w:lineRule="auto"/>
        <w:jc w:val="both"/>
        <w:outlineLvl w:val="1"/>
        <w:rPr>
          <w:rFonts w:ascii="Arial" w:hAnsi="Arial" w:cs="Arial"/>
          <w:b/>
          <w:sz w:val="20"/>
        </w:rPr>
      </w:pPr>
    </w:p>
    <w:p w:rsidR="00AC2BE0" w:rsidRPr="00752340" w:rsidRDefault="00AC2BE0" w:rsidP="00CD7521">
      <w:pPr>
        <w:spacing w:after="0" w:line="240" w:lineRule="auto"/>
        <w:jc w:val="both"/>
        <w:outlineLvl w:val="1"/>
        <w:rPr>
          <w:rFonts w:ascii="Arial" w:hAnsi="Arial" w:cs="Arial"/>
          <w:b/>
          <w:sz w:val="20"/>
        </w:rPr>
      </w:pPr>
    </w:p>
    <w:p w:rsidR="002E566F" w:rsidRPr="00752340" w:rsidRDefault="002E566F" w:rsidP="002E566F">
      <w:pPr>
        <w:pStyle w:val="Prrafodelista"/>
        <w:numPr>
          <w:ilvl w:val="0"/>
          <w:numId w:val="17"/>
        </w:numPr>
        <w:spacing w:after="0" w:line="240" w:lineRule="auto"/>
        <w:jc w:val="both"/>
        <w:outlineLvl w:val="1"/>
        <w:rPr>
          <w:rFonts w:ascii="Arial" w:hAnsi="Arial" w:cs="Arial"/>
          <w:b/>
          <w:sz w:val="20"/>
        </w:rPr>
      </w:pPr>
      <w:r w:rsidRPr="00752340">
        <w:rPr>
          <w:rFonts w:ascii="Arial" w:hAnsi="Arial" w:cs="Arial"/>
          <w:b/>
          <w:sz w:val="20"/>
        </w:rPr>
        <w:lastRenderedPageBreak/>
        <w:t>NOTAS AL ESTADO DE VARIACIÓN EN LA HACIENDA PÚBLICA</w:t>
      </w:r>
    </w:p>
    <w:p w:rsidR="004145EE" w:rsidRPr="00752340" w:rsidRDefault="004145EE" w:rsidP="002E566F">
      <w:pPr>
        <w:pStyle w:val="Prrafodelista"/>
        <w:spacing w:after="0" w:line="240" w:lineRule="auto"/>
        <w:rPr>
          <w:rFonts w:ascii="Arial" w:hAnsi="Arial" w:cs="Arial"/>
          <w:b/>
          <w:sz w:val="20"/>
          <w:highlight w:val="yellow"/>
        </w:rPr>
      </w:pPr>
    </w:p>
    <w:p w:rsidR="0024723B" w:rsidRPr="00752340" w:rsidRDefault="0024723B" w:rsidP="0024723B">
      <w:pPr>
        <w:spacing w:after="0" w:line="240" w:lineRule="auto"/>
        <w:jc w:val="both"/>
        <w:rPr>
          <w:rFonts w:ascii="Arial" w:hAnsi="Arial" w:cs="Arial"/>
          <w:sz w:val="20"/>
        </w:rPr>
      </w:pPr>
      <w:r w:rsidRPr="00752340">
        <w:rPr>
          <w:rFonts w:ascii="Arial" w:hAnsi="Arial" w:cs="Arial"/>
          <w:sz w:val="20"/>
        </w:rPr>
        <w:t>A continuación se resume el comportamiento de la cuenta Resultados de Ejercicios Anteriores, mediante el que se explica la procedencia de las modificaciones al patrimonio generado de dicha cuenta.</w:t>
      </w:r>
    </w:p>
    <w:p w:rsidR="0024723B" w:rsidRPr="00752340" w:rsidRDefault="0024723B" w:rsidP="0024723B">
      <w:pPr>
        <w:spacing w:after="0" w:line="240" w:lineRule="auto"/>
        <w:jc w:val="both"/>
        <w:rPr>
          <w:rFonts w:ascii="Arial" w:hAnsi="Arial" w:cs="Arial"/>
          <w:sz w:val="20"/>
        </w:rPr>
      </w:pPr>
    </w:p>
    <w:tbl>
      <w:tblPr>
        <w:tblStyle w:val="Tablaconcuadrcula"/>
        <w:tblW w:w="0" w:type="auto"/>
        <w:jc w:val="center"/>
        <w:tblInd w:w="108" w:type="dxa"/>
        <w:tblLook w:val="04A0" w:firstRow="1" w:lastRow="0" w:firstColumn="1" w:lastColumn="0" w:noHBand="0" w:noVBand="1"/>
      </w:tblPr>
      <w:tblGrid>
        <w:gridCol w:w="4820"/>
        <w:gridCol w:w="2260"/>
      </w:tblGrid>
      <w:tr w:rsidR="00752340" w:rsidRPr="00752340" w:rsidTr="008868EC">
        <w:trPr>
          <w:trHeight w:val="265"/>
          <w:jc w:val="center"/>
        </w:trPr>
        <w:tc>
          <w:tcPr>
            <w:tcW w:w="4820" w:type="dxa"/>
          </w:tcPr>
          <w:p w:rsidR="00FF382B" w:rsidRPr="00752340" w:rsidRDefault="00FF382B" w:rsidP="00FF382B">
            <w:pPr>
              <w:jc w:val="both"/>
              <w:rPr>
                <w:sz w:val="18"/>
              </w:rPr>
            </w:pPr>
            <w:r w:rsidRPr="00752340">
              <w:rPr>
                <w:sz w:val="18"/>
              </w:rPr>
              <w:t xml:space="preserve">Saldo al 01 de Enero de 2014 </w:t>
            </w:r>
          </w:p>
        </w:tc>
        <w:tc>
          <w:tcPr>
            <w:tcW w:w="1843" w:type="dxa"/>
          </w:tcPr>
          <w:p w:rsidR="00FF382B" w:rsidRPr="00752340" w:rsidRDefault="008868EC" w:rsidP="008868EC">
            <w:pPr>
              <w:jc w:val="right"/>
              <w:rPr>
                <w:sz w:val="18"/>
              </w:rPr>
            </w:pPr>
            <w:r w:rsidRPr="00752340">
              <w:rPr>
                <w:sz w:val="18"/>
              </w:rPr>
              <w:t>$ 3´590,258.02</w:t>
            </w:r>
          </w:p>
        </w:tc>
      </w:tr>
      <w:tr w:rsidR="00752340" w:rsidRPr="00752340" w:rsidTr="008868EC">
        <w:trPr>
          <w:trHeight w:val="265"/>
          <w:jc w:val="center"/>
        </w:trPr>
        <w:tc>
          <w:tcPr>
            <w:tcW w:w="4820" w:type="dxa"/>
          </w:tcPr>
          <w:p w:rsidR="00FF382B" w:rsidRPr="00752340" w:rsidRDefault="00FF382B" w:rsidP="008868EC">
            <w:pPr>
              <w:jc w:val="both"/>
              <w:rPr>
                <w:sz w:val="18"/>
              </w:rPr>
            </w:pPr>
            <w:r w:rsidRPr="00752340">
              <w:rPr>
                <w:sz w:val="18"/>
              </w:rPr>
              <w:t>Más: Recla</w:t>
            </w:r>
            <w:r w:rsidR="008868EC" w:rsidRPr="00752340">
              <w:rPr>
                <w:sz w:val="18"/>
              </w:rPr>
              <w:t xml:space="preserve">sificación del Resultado de </w:t>
            </w:r>
            <w:r w:rsidRPr="00752340">
              <w:rPr>
                <w:sz w:val="18"/>
              </w:rPr>
              <w:t>Ejercicio</w:t>
            </w:r>
            <w:r w:rsidR="008868EC" w:rsidRPr="00752340">
              <w:rPr>
                <w:sz w:val="18"/>
              </w:rPr>
              <w:t>s</w:t>
            </w:r>
            <w:r w:rsidRPr="00752340">
              <w:rPr>
                <w:sz w:val="18"/>
              </w:rPr>
              <w:t xml:space="preserve"> anterior</w:t>
            </w:r>
            <w:r w:rsidR="008868EC" w:rsidRPr="00752340">
              <w:rPr>
                <w:sz w:val="18"/>
              </w:rPr>
              <w:t>es</w:t>
            </w:r>
            <w:r w:rsidRPr="00752340">
              <w:rPr>
                <w:sz w:val="18"/>
              </w:rPr>
              <w:t xml:space="preserve">                                       </w:t>
            </w:r>
          </w:p>
        </w:tc>
        <w:tc>
          <w:tcPr>
            <w:tcW w:w="1843" w:type="dxa"/>
          </w:tcPr>
          <w:p w:rsidR="00FF382B" w:rsidRPr="00752340" w:rsidRDefault="00AC2BE0" w:rsidP="00AC2BE0">
            <w:pPr>
              <w:pStyle w:val="Prrafodelista"/>
              <w:numPr>
                <w:ilvl w:val="0"/>
                <w:numId w:val="22"/>
              </w:numPr>
              <w:jc w:val="right"/>
              <w:rPr>
                <w:sz w:val="18"/>
              </w:rPr>
            </w:pPr>
            <w:r w:rsidRPr="00752340">
              <w:rPr>
                <w:sz w:val="18"/>
              </w:rPr>
              <w:t>3</w:t>
            </w:r>
            <w:r w:rsidR="008868EC" w:rsidRPr="00752340">
              <w:rPr>
                <w:sz w:val="18"/>
              </w:rPr>
              <w:t>´</w:t>
            </w:r>
            <w:r w:rsidRPr="00752340">
              <w:rPr>
                <w:sz w:val="18"/>
              </w:rPr>
              <w:t>336</w:t>
            </w:r>
            <w:r w:rsidR="008868EC" w:rsidRPr="00752340">
              <w:rPr>
                <w:sz w:val="18"/>
              </w:rPr>
              <w:t>,</w:t>
            </w:r>
            <w:r w:rsidRPr="00752340">
              <w:rPr>
                <w:sz w:val="18"/>
              </w:rPr>
              <w:t>688</w:t>
            </w:r>
            <w:r w:rsidR="008868EC" w:rsidRPr="00752340">
              <w:rPr>
                <w:sz w:val="18"/>
              </w:rPr>
              <w:t>.</w:t>
            </w:r>
            <w:r w:rsidRPr="00752340">
              <w:rPr>
                <w:sz w:val="18"/>
              </w:rPr>
              <w:t>91</w:t>
            </w:r>
          </w:p>
        </w:tc>
      </w:tr>
      <w:tr w:rsidR="00752340" w:rsidRPr="00752340" w:rsidTr="008868EC">
        <w:trPr>
          <w:trHeight w:val="265"/>
          <w:jc w:val="center"/>
        </w:trPr>
        <w:tc>
          <w:tcPr>
            <w:tcW w:w="4820" w:type="dxa"/>
          </w:tcPr>
          <w:p w:rsidR="00FF382B" w:rsidRPr="00752340" w:rsidRDefault="00FF382B" w:rsidP="00FF382B">
            <w:pPr>
              <w:jc w:val="both"/>
              <w:rPr>
                <w:sz w:val="18"/>
              </w:rPr>
            </w:pPr>
            <w:r w:rsidRPr="00752340">
              <w:rPr>
                <w:sz w:val="18"/>
              </w:rPr>
              <w:t xml:space="preserve">Subtotal: </w:t>
            </w:r>
          </w:p>
        </w:tc>
        <w:tc>
          <w:tcPr>
            <w:tcW w:w="1843" w:type="dxa"/>
          </w:tcPr>
          <w:p w:rsidR="00FF382B" w:rsidRPr="00752340" w:rsidRDefault="00AC2BE0" w:rsidP="009106EA">
            <w:pPr>
              <w:jc w:val="right"/>
              <w:rPr>
                <w:sz w:val="18"/>
              </w:rPr>
            </w:pPr>
            <w:r w:rsidRPr="00752340">
              <w:rPr>
                <w:sz w:val="18"/>
              </w:rPr>
              <w:t>2</w:t>
            </w:r>
            <w:r w:rsidR="009106EA" w:rsidRPr="00752340">
              <w:rPr>
                <w:sz w:val="18"/>
              </w:rPr>
              <w:t>5</w:t>
            </w:r>
            <w:r w:rsidRPr="00752340">
              <w:rPr>
                <w:sz w:val="18"/>
              </w:rPr>
              <w:t>3,569.11</w:t>
            </w:r>
          </w:p>
        </w:tc>
      </w:tr>
      <w:tr w:rsidR="00752340" w:rsidRPr="00752340" w:rsidTr="008868EC">
        <w:trPr>
          <w:trHeight w:val="277"/>
          <w:jc w:val="center"/>
        </w:trPr>
        <w:tc>
          <w:tcPr>
            <w:tcW w:w="4820" w:type="dxa"/>
          </w:tcPr>
          <w:p w:rsidR="00FF382B" w:rsidRPr="00752340" w:rsidRDefault="00FF382B" w:rsidP="008868EC">
            <w:pPr>
              <w:jc w:val="both"/>
              <w:rPr>
                <w:sz w:val="18"/>
              </w:rPr>
            </w:pPr>
            <w:r w:rsidRPr="00752340">
              <w:rPr>
                <w:sz w:val="18"/>
              </w:rPr>
              <w:t xml:space="preserve">Más: </w:t>
            </w:r>
            <w:r w:rsidR="008868EC" w:rsidRPr="00752340">
              <w:rPr>
                <w:sz w:val="18"/>
              </w:rPr>
              <w:t>Resultado d</w:t>
            </w:r>
            <w:r w:rsidRPr="00752340">
              <w:rPr>
                <w:sz w:val="18"/>
              </w:rPr>
              <w:t xml:space="preserve">el ejercicio </w:t>
            </w:r>
            <w:r w:rsidR="00652550" w:rsidRPr="00752340">
              <w:rPr>
                <w:sz w:val="18"/>
              </w:rPr>
              <w:t>2014</w:t>
            </w:r>
            <w:r w:rsidRPr="00752340">
              <w:rPr>
                <w:sz w:val="18"/>
              </w:rPr>
              <w:t xml:space="preserve"> </w:t>
            </w:r>
          </w:p>
        </w:tc>
        <w:tc>
          <w:tcPr>
            <w:tcW w:w="1843" w:type="dxa"/>
          </w:tcPr>
          <w:p w:rsidR="00FF382B" w:rsidRPr="00752340" w:rsidRDefault="008868EC" w:rsidP="008868EC">
            <w:pPr>
              <w:jc w:val="right"/>
              <w:rPr>
                <w:sz w:val="18"/>
              </w:rPr>
            </w:pPr>
            <w:r w:rsidRPr="00752340">
              <w:rPr>
                <w:sz w:val="18"/>
              </w:rPr>
              <w:t>2´098,912.43</w:t>
            </w:r>
          </w:p>
        </w:tc>
      </w:tr>
      <w:tr w:rsidR="00FF382B" w:rsidRPr="00752340" w:rsidTr="008868EC">
        <w:trPr>
          <w:trHeight w:val="277"/>
          <w:jc w:val="center"/>
        </w:trPr>
        <w:tc>
          <w:tcPr>
            <w:tcW w:w="4820" w:type="dxa"/>
          </w:tcPr>
          <w:p w:rsidR="00FF382B" w:rsidRPr="00752340" w:rsidRDefault="00FF382B" w:rsidP="00652550">
            <w:pPr>
              <w:jc w:val="both"/>
              <w:rPr>
                <w:rFonts w:ascii="Arial" w:hAnsi="Arial" w:cs="Arial"/>
                <w:b/>
                <w:sz w:val="18"/>
              </w:rPr>
            </w:pPr>
            <w:r w:rsidRPr="00752340">
              <w:rPr>
                <w:b/>
                <w:sz w:val="18"/>
              </w:rPr>
              <w:t>Saldo al 31 de Diciembre de 201</w:t>
            </w:r>
            <w:r w:rsidR="00652550" w:rsidRPr="00752340">
              <w:rPr>
                <w:b/>
                <w:sz w:val="18"/>
              </w:rPr>
              <w:t>4</w:t>
            </w:r>
          </w:p>
        </w:tc>
        <w:tc>
          <w:tcPr>
            <w:tcW w:w="1843" w:type="dxa"/>
          </w:tcPr>
          <w:p w:rsidR="00FF382B" w:rsidRPr="00752340" w:rsidRDefault="00AC2BE0" w:rsidP="008868EC">
            <w:pPr>
              <w:jc w:val="right"/>
              <w:rPr>
                <w:b/>
                <w:sz w:val="18"/>
              </w:rPr>
            </w:pPr>
            <w:r w:rsidRPr="00752340">
              <w:rPr>
                <w:b/>
                <w:sz w:val="18"/>
              </w:rPr>
              <w:t>2´352,481.54</w:t>
            </w:r>
          </w:p>
        </w:tc>
      </w:tr>
    </w:tbl>
    <w:p w:rsidR="00697F60" w:rsidRPr="00752340" w:rsidRDefault="00697F60" w:rsidP="0024723B">
      <w:pPr>
        <w:spacing w:after="0" w:line="240" w:lineRule="auto"/>
        <w:jc w:val="both"/>
        <w:rPr>
          <w:rFonts w:ascii="Arial" w:hAnsi="Arial" w:cs="Arial"/>
          <w:sz w:val="20"/>
        </w:rPr>
      </w:pPr>
    </w:p>
    <w:p w:rsidR="009106EA" w:rsidRPr="00752340" w:rsidRDefault="009106EA" w:rsidP="0024723B">
      <w:pPr>
        <w:spacing w:after="0" w:line="240" w:lineRule="auto"/>
        <w:jc w:val="both"/>
        <w:rPr>
          <w:rFonts w:ascii="Arial" w:hAnsi="Arial" w:cs="Arial"/>
          <w:sz w:val="20"/>
        </w:rPr>
      </w:pPr>
      <w:r w:rsidRPr="00752340">
        <w:rPr>
          <w:rFonts w:ascii="Arial" w:hAnsi="Arial" w:cs="Arial"/>
          <w:sz w:val="20"/>
        </w:rPr>
        <w:t xml:space="preserve">Derivado del proceso de verificación de activos circulante, activos fijos y pasivos circulantes, se concilian los saldos de las cuentas ocasionando una rectificación a resultado de ejercicios anteriores. </w:t>
      </w:r>
    </w:p>
    <w:p w:rsidR="009106EA" w:rsidRPr="00752340" w:rsidRDefault="009106EA" w:rsidP="0024723B">
      <w:pPr>
        <w:spacing w:after="0" w:line="240" w:lineRule="auto"/>
        <w:jc w:val="both"/>
        <w:rPr>
          <w:rFonts w:ascii="Arial" w:hAnsi="Arial" w:cs="Arial"/>
          <w:sz w:val="20"/>
        </w:rPr>
      </w:pPr>
    </w:p>
    <w:p w:rsidR="002E566F" w:rsidRPr="00752340" w:rsidRDefault="002E566F" w:rsidP="002E566F">
      <w:pPr>
        <w:pStyle w:val="Prrafodelista"/>
        <w:numPr>
          <w:ilvl w:val="0"/>
          <w:numId w:val="17"/>
        </w:numPr>
        <w:spacing w:after="0" w:line="240" w:lineRule="auto"/>
        <w:jc w:val="both"/>
        <w:outlineLvl w:val="1"/>
        <w:rPr>
          <w:rFonts w:ascii="Arial" w:hAnsi="Arial" w:cs="Arial"/>
          <w:b/>
          <w:sz w:val="20"/>
        </w:rPr>
      </w:pPr>
      <w:r w:rsidRPr="00752340">
        <w:rPr>
          <w:rFonts w:ascii="Arial" w:hAnsi="Arial" w:cs="Arial"/>
          <w:b/>
          <w:sz w:val="20"/>
        </w:rPr>
        <w:t>NOTAS AL ESTADO DE FLUJOS DE EFECTIVO</w:t>
      </w:r>
    </w:p>
    <w:p w:rsidR="002E566F" w:rsidRPr="00752340" w:rsidRDefault="002E566F" w:rsidP="0024723B">
      <w:pPr>
        <w:spacing w:after="0" w:line="240" w:lineRule="auto"/>
        <w:jc w:val="both"/>
        <w:rPr>
          <w:rFonts w:ascii="Arial" w:hAnsi="Arial" w:cs="Arial"/>
          <w:sz w:val="20"/>
        </w:rPr>
      </w:pPr>
    </w:p>
    <w:p w:rsidR="004145EE" w:rsidRPr="00752340" w:rsidRDefault="004145EE" w:rsidP="00697F60">
      <w:pPr>
        <w:spacing w:after="0" w:line="240" w:lineRule="auto"/>
        <w:rPr>
          <w:rFonts w:ascii="Arial" w:hAnsi="Arial" w:cs="Arial"/>
          <w:b/>
          <w:sz w:val="20"/>
        </w:rPr>
      </w:pPr>
      <w:r w:rsidRPr="00752340">
        <w:rPr>
          <w:rFonts w:ascii="Arial" w:hAnsi="Arial" w:cs="Arial"/>
          <w:b/>
          <w:sz w:val="20"/>
        </w:rPr>
        <w:t>1. Flujos de Efectivo por Actividades de Operación.</w:t>
      </w:r>
    </w:p>
    <w:p w:rsidR="004145EE" w:rsidRPr="00752340" w:rsidRDefault="004145EE" w:rsidP="004145EE">
      <w:pPr>
        <w:spacing w:after="0" w:line="240" w:lineRule="auto"/>
        <w:jc w:val="both"/>
        <w:rPr>
          <w:rFonts w:ascii="Arial" w:hAnsi="Arial" w:cs="Arial"/>
          <w:b/>
          <w:sz w:val="20"/>
        </w:rPr>
      </w:pPr>
      <w:r w:rsidRPr="00752340">
        <w:rPr>
          <w:rFonts w:ascii="Arial" w:hAnsi="Arial" w:cs="Arial"/>
          <w:b/>
          <w:sz w:val="20"/>
        </w:rPr>
        <w:t>1.1. Efectivo y Equivalentes</w:t>
      </w:r>
    </w:p>
    <w:p w:rsidR="004145EE" w:rsidRPr="00752340" w:rsidRDefault="004145EE" w:rsidP="004145EE">
      <w:pPr>
        <w:spacing w:after="0" w:line="240" w:lineRule="auto"/>
        <w:jc w:val="both"/>
        <w:rPr>
          <w:rFonts w:ascii="Arial" w:hAnsi="Arial" w:cs="Arial"/>
          <w:sz w:val="20"/>
        </w:rPr>
      </w:pPr>
      <w:r w:rsidRPr="00752340">
        <w:rPr>
          <w:rFonts w:ascii="Arial" w:hAnsi="Arial" w:cs="Arial"/>
          <w:sz w:val="20"/>
        </w:rPr>
        <w:t>El análisis de los saldos inicial y final que figuran en la última parte del Estado de Flujo de Efectivo, en la cuenta de efectivo y equivalentes es como sigue:</w:t>
      </w:r>
    </w:p>
    <w:p w:rsidR="004145EE" w:rsidRPr="00752340" w:rsidRDefault="004145EE" w:rsidP="004145EE">
      <w:pPr>
        <w:spacing w:after="0" w:line="240" w:lineRule="auto"/>
        <w:jc w:val="both"/>
        <w:rPr>
          <w:rFonts w:ascii="Arial" w:hAnsi="Arial" w:cs="Arial"/>
          <w:sz w:val="20"/>
        </w:rPr>
      </w:pPr>
    </w:p>
    <w:p w:rsidR="004145EE" w:rsidRPr="00752340" w:rsidRDefault="004145EE" w:rsidP="004145EE">
      <w:pPr>
        <w:spacing w:after="0" w:line="240" w:lineRule="auto"/>
        <w:jc w:val="both"/>
        <w:rPr>
          <w:rFonts w:ascii="Arial" w:hAnsi="Arial" w:cs="Arial"/>
          <w:sz w:val="20"/>
        </w:rPr>
      </w:pPr>
    </w:p>
    <w:tbl>
      <w:tblPr>
        <w:tblW w:w="0" w:type="auto"/>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9"/>
        <w:gridCol w:w="1683"/>
        <w:gridCol w:w="1566"/>
      </w:tblGrid>
      <w:tr w:rsidR="00752340" w:rsidRPr="00752340" w:rsidTr="00697F60">
        <w:trPr>
          <w:jc w:val="center"/>
        </w:trPr>
        <w:tc>
          <w:tcPr>
            <w:tcW w:w="3519" w:type="dxa"/>
            <w:shd w:val="clear" w:color="auto" w:fill="auto"/>
          </w:tcPr>
          <w:p w:rsidR="004145EE" w:rsidRPr="00752340" w:rsidRDefault="004145EE" w:rsidP="004145EE">
            <w:pPr>
              <w:spacing w:after="0" w:line="240" w:lineRule="auto"/>
              <w:jc w:val="center"/>
              <w:rPr>
                <w:rFonts w:cs="Arial"/>
                <w:b/>
                <w:sz w:val="18"/>
              </w:rPr>
            </w:pPr>
            <w:r w:rsidRPr="00752340">
              <w:rPr>
                <w:rFonts w:cs="Arial"/>
                <w:b/>
                <w:sz w:val="18"/>
              </w:rPr>
              <w:t>Concepto</w:t>
            </w:r>
          </w:p>
        </w:tc>
        <w:tc>
          <w:tcPr>
            <w:tcW w:w="1683" w:type="dxa"/>
            <w:shd w:val="clear" w:color="auto" w:fill="auto"/>
          </w:tcPr>
          <w:p w:rsidR="004145EE" w:rsidRPr="00752340" w:rsidRDefault="004145EE" w:rsidP="004145EE">
            <w:pPr>
              <w:spacing w:after="0" w:line="240" w:lineRule="auto"/>
              <w:jc w:val="center"/>
              <w:rPr>
                <w:rFonts w:cs="Arial"/>
                <w:b/>
                <w:sz w:val="18"/>
              </w:rPr>
            </w:pPr>
            <w:r w:rsidRPr="00752340">
              <w:rPr>
                <w:rFonts w:cs="Arial"/>
                <w:b/>
                <w:sz w:val="18"/>
              </w:rPr>
              <w:t>2014</w:t>
            </w:r>
          </w:p>
        </w:tc>
        <w:tc>
          <w:tcPr>
            <w:tcW w:w="1566" w:type="dxa"/>
            <w:shd w:val="clear" w:color="auto" w:fill="auto"/>
          </w:tcPr>
          <w:p w:rsidR="004145EE" w:rsidRPr="00752340" w:rsidRDefault="004145EE" w:rsidP="004145EE">
            <w:pPr>
              <w:spacing w:after="0" w:line="240" w:lineRule="auto"/>
              <w:jc w:val="center"/>
              <w:rPr>
                <w:rFonts w:cs="Arial"/>
                <w:b/>
                <w:sz w:val="18"/>
              </w:rPr>
            </w:pPr>
            <w:r w:rsidRPr="00752340">
              <w:rPr>
                <w:rFonts w:cs="Arial"/>
                <w:b/>
                <w:sz w:val="18"/>
              </w:rPr>
              <w:t>2013</w:t>
            </w:r>
          </w:p>
        </w:tc>
      </w:tr>
      <w:tr w:rsidR="00752340" w:rsidRPr="00752340" w:rsidTr="00697F60">
        <w:trPr>
          <w:jc w:val="center"/>
        </w:trPr>
        <w:tc>
          <w:tcPr>
            <w:tcW w:w="3519" w:type="dxa"/>
            <w:shd w:val="clear" w:color="auto" w:fill="auto"/>
          </w:tcPr>
          <w:p w:rsidR="004145EE" w:rsidRPr="00752340" w:rsidRDefault="004145EE" w:rsidP="004145EE">
            <w:pPr>
              <w:spacing w:after="0" w:line="240" w:lineRule="auto"/>
              <w:jc w:val="both"/>
              <w:rPr>
                <w:rFonts w:cs="Arial"/>
                <w:sz w:val="18"/>
              </w:rPr>
            </w:pPr>
            <w:r w:rsidRPr="00752340">
              <w:rPr>
                <w:rFonts w:cs="Arial"/>
                <w:sz w:val="18"/>
              </w:rPr>
              <w:t>Efectivo en Bancos/Tesorería</w:t>
            </w:r>
          </w:p>
        </w:tc>
        <w:tc>
          <w:tcPr>
            <w:tcW w:w="1683" w:type="dxa"/>
            <w:shd w:val="clear" w:color="auto" w:fill="auto"/>
          </w:tcPr>
          <w:p w:rsidR="004145EE" w:rsidRPr="00752340" w:rsidRDefault="004145EE" w:rsidP="004145EE">
            <w:pPr>
              <w:spacing w:after="0" w:line="240" w:lineRule="auto"/>
              <w:jc w:val="right"/>
              <w:rPr>
                <w:rFonts w:cs="Arial"/>
                <w:sz w:val="18"/>
              </w:rPr>
            </w:pPr>
            <w:r w:rsidRPr="00752340">
              <w:rPr>
                <w:rFonts w:cs="Arial"/>
                <w:sz w:val="18"/>
              </w:rPr>
              <w:t>$ 373,583.35</w:t>
            </w:r>
          </w:p>
        </w:tc>
        <w:tc>
          <w:tcPr>
            <w:tcW w:w="1566" w:type="dxa"/>
            <w:shd w:val="clear" w:color="auto" w:fill="auto"/>
          </w:tcPr>
          <w:p w:rsidR="004145EE" w:rsidRPr="00752340" w:rsidRDefault="004145EE" w:rsidP="004145EE">
            <w:pPr>
              <w:spacing w:after="0" w:line="240" w:lineRule="auto"/>
              <w:jc w:val="right"/>
              <w:rPr>
                <w:rFonts w:cs="Arial"/>
                <w:sz w:val="18"/>
              </w:rPr>
            </w:pPr>
            <w:r w:rsidRPr="00752340">
              <w:rPr>
                <w:rFonts w:cs="Arial"/>
                <w:sz w:val="18"/>
              </w:rPr>
              <w:t>-$ 467,006.52</w:t>
            </w:r>
          </w:p>
        </w:tc>
      </w:tr>
      <w:tr w:rsidR="00752340" w:rsidRPr="00752340" w:rsidTr="00697F60">
        <w:trPr>
          <w:jc w:val="center"/>
        </w:trPr>
        <w:tc>
          <w:tcPr>
            <w:tcW w:w="3519" w:type="dxa"/>
            <w:shd w:val="clear" w:color="auto" w:fill="auto"/>
          </w:tcPr>
          <w:p w:rsidR="004145EE" w:rsidRPr="00752340" w:rsidRDefault="004145EE" w:rsidP="004145EE">
            <w:pPr>
              <w:spacing w:after="0" w:line="240" w:lineRule="auto"/>
              <w:jc w:val="both"/>
              <w:rPr>
                <w:rFonts w:cs="Arial"/>
                <w:sz w:val="18"/>
              </w:rPr>
            </w:pPr>
            <w:r w:rsidRPr="00752340">
              <w:rPr>
                <w:rFonts w:cs="Arial"/>
                <w:sz w:val="18"/>
              </w:rPr>
              <w:t>Inversiones Temporales (Hasta 3 meses)</w:t>
            </w:r>
          </w:p>
        </w:tc>
        <w:tc>
          <w:tcPr>
            <w:tcW w:w="1683" w:type="dxa"/>
            <w:shd w:val="clear" w:color="auto" w:fill="auto"/>
          </w:tcPr>
          <w:p w:rsidR="004145EE" w:rsidRPr="00752340" w:rsidRDefault="004145EE" w:rsidP="004145EE">
            <w:pPr>
              <w:spacing w:after="0" w:line="240" w:lineRule="auto"/>
              <w:jc w:val="right"/>
              <w:rPr>
                <w:rFonts w:cs="Arial"/>
                <w:sz w:val="18"/>
              </w:rPr>
            </w:pPr>
            <w:r w:rsidRPr="00752340">
              <w:rPr>
                <w:rFonts w:cs="Arial"/>
                <w:sz w:val="18"/>
              </w:rPr>
              <w:t>0.00</w:t>
            </w:r>
          </w:p>
        </w:tc>
        <w:tc>
          <w:tcPr>
            <w:tcW w:w="1566" w:type="dxa"/>
            <w:shd w:val="clear" w:color="auto" w:fill="auto"/>
          </w:tcPr>
          <w:p w:rsidR="004145EE" w:rsidRPr="00752340" w:rsidRDefault="004145EE" w:rsidP="004145EE">
            <w:pPr>
              <w:spacing w:after="0" w:line="240" w:lineRule="auto"/>
              <w:jc w:val="right"/>
              <w:rPr>
                <w:rFonts w:cs="Arial"/>
                <w:sz w:val="18"/>
              </w:rPr>
            </w:pPr>
            <w:r w:rsidRPr="00752340">
              <w:rPr>
                <w:rFonts w:cs="Arial"/>
                <w:sz w:val="18"/>
              </w:rPr>
              <w:t>0.00</w:t>
            </w:r>
          </w:p>
        </w:tc>
      </w:tr>
      <w:tr w:rsidR="004145EE" w:rsidRPr="00752340" w:rsidTr="00697F60">
        <w:trPr>
          <w:jc w:val="center"/>
        </w:trPr>
        <w:tc>
          <w:tcPr>
            <w:tcW w:w="3519" w:type="dxa"/>
            <w:shd w:val="clear" w:color="auto" w:fill="auto"/>
          </w:tcPr>
          <w:p w:rsidR="004145EE" w:rsidRPr="00752340" w:rsidRDefault="004145EE" w:rsidP="004145EE">
            <w:pPr>
              <w:spacing w:after="0" w:line="240" w:lineRule="auto"/>
              <w:jc w:val="both"/>
              <w:rPr>
                <w:rFonts w:cs="Arial"/>
                <w:b/>
                <w:sz w:val="18"/>
              </w:rPr>
            </w:pPr>
            <w:r w:rsidRPr="00752340">
              <w:rPr>
                <w:rFonts w:cs="Arial"/>
                <w:b/>
                <w:sz w:val="18"/>
              </w:rPr>
              <w:t>Total de Efectivo y Equivalentes</w:t>
            </w:r>
          </w:p>
        </w:tc>
        <w:tc>
          <w:tcPr>
            <w:tcW w:w="1683" w:type="dxa"/>
            <w:shd w:val="clear" w:color="auto" w:fill="auto"/>
          </w:tcPr>
          <w:p w:rsidR="004145EE" w:rsidRPr="00752340" w:rsidRDefault="004145EE" w:rsidP="000E3DE2">
            <w:pPr>
              <w:spacing w:after="0" w:line="240" w:lineRule="auto"/>
              <w:jc w:val="right"/>
              <w:rPr>
                <w:rFonts w:cs="Arial"/>
                <w:b/>
                <w:sz w:val="18"/>
              </w:rPr>
            </w:pPr>
            <w:r w:rsidRPr="00752340">
              <w:rPr>
                <w:rFonts w:cs="Arial"/>
                <w:b/>
                <w:sz w:val="18"/>
              </w:rPr>
              <w:t>$ 373,583.35</w:t>
            </w:r>
          </w:p>
        </w:tc>
        <w:tc>
          <w:tcPr>
            <w:tcW w:w="1566" w:type="dxa"/>
            <w:shd w:val="clear" w:color="auto" w:fill="auto"/>
          </w:tcPr>
          <w:p w:rsidR="004145EE" w:rsidRPr="00752340" w:rsidRDefault="004145EE" w:rsidP="000E3DE2">
            <w:pPr>
              <w:spacing w:after="0" w:line="240" w:lineRule="auto"/>
              <w:jc w:val="right"/>
              <w:rPr>
                <w:rFonts w:cs="Arial"/>
                <w:b/>
                <w:sz w:val="18"/>
              </w:rPr>
            </w:pPr>
            <w:r w:rsidRPr="00752340">
              <w:rPr>
                <w:rFonts w:cs="Arial"/>
                <w:b/>
                <w:sz w:val="18"/>
              </w:rPr>
              <w:t>-$ 467,006.52</w:t>
            </w:r>
          </w:p>
        </w:tc>
      </w:tr>
    </w:tbl>
    <w:p w:rsidR="004145EE" w:rsidRPr="00752340" w:rsidRDefault="004145EE" w:rsidP="004145EE">
      <w:pPr>
        <w:spacing w:after="0" w:line="240" w:lineRule="auto"/>
        <w:jc w:val="both"/>
        <w:rPr>
          <w:rFonts w:ascii="Arial" w:hAnsi="Arial" w:cs="Arial"/>
          <w:sz w:val="20"/>
        </w:rPr>
      </w:pPr>
    </w:p>
    <w:p w:rsidR="001C1159" w:rsidRPr="00752340" w:rsidRDefault="001C1159" w:rsidP="004145EE">
      <w:pPr>
        <w:spacing w:after="0" w:line="240" w:lineRule="auto"/>
        <w:jc w:val="both"/>
        <w:rPr>
          <w:rFonts w:ascii="Arial" w:hAnsi="Arial" w:cs="Arial"/>
          <w:sz w:val="20"/>
        </w:rPr>
      </w:pPr>
      <w:r w:rsidRPr="00752340">
        <w:rPr>
          <w:rFonts w:ascii="Arial" w:hAnsi="Arial" w:cs="Arial"/>
          <w:sz w:val="20"/>
        </w:rPr>
        <w:t>Se adquirieron bienes muebles como a continuación se detalla:</w:t>
      </w:r>
    </w:p>
    <w:p w:rsidR="001C1159" w:rsidRPr="00752340" w:rsidRDefault="001C1159" w:rsidP="004145EE">
      <w:pPr>
        <w:spacing w:after="0" w:line="240" w:lineRule="auto"/>
        <w:jc w:val="both"/>
        <w:rPr>
          <w:rFonts w:ascii="Arial" w:hAnsi="Arial" w:cs="Arial"/>
          <w:sz w:val="20"/>
        </w:rPr>
      </w:pPr>
    </w:p>
    <w:tbl>
      <w:tblPr>
        <w:tblW w:w="0" w:type="auto"/>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1701"/>
        <w:gridCol w:w="1701"/>
      </w:tblGrid>
      <w:tr w:rsidR="00752340" w:rsidRPr="00752340" w:rsidTr="00697F60">
        <w:trPr>
          <w:jc w:val="center"/>
        </w:trPr>
        <w:tc>
          <w:tcPr>
            <w:tcW w:w="3236" w:type="dxa"/>
            <w:shd w:val="clear" w:color="auto" w:fill="auto"/>
          </w:tcPr>
          <w:p w:rsidR="001C1159" w:rsidRPr="00752340" w:rsidRDefault="001C1159" w:rsidP="000E3DE2">
            <w:pPr>
              <w:spacing w:after="0" w:line="240" w:lineRule="auto"/>
              <w:jc w:val="center"/>
              <w:rPr>
                <w:rFonts w:cs="Arial"/>
                <w:b/>
                <w:sz w:val="18"/>
              </w:rPr>
            </w:pPr>
            <w:r w:rsidRPr="00752340">
              <w:rPr>
                <w:rFonts w:cs="Arial"/>
                <w:b/>
                <w:sz w:val="18"/>
              </w:rPr>
              <w:t>Concepto</w:t>
            </w:r>
          </w:p>
        </w:tc>
        <w:tc>
          <w:tcPr>
            <w:tcW w:w="1701" w:type="dxa"/>
            <w:shd w:val="clear" w:color="auto" w:fill="auto"/>
          </w:tcPr>
          <w:p w:rsidR="001C1159" w:rsidRPr="00752340" w:rsidRDefault="001C1159" w:rsidP="000E3DE2">
            <w:pPr>
              <w:spacing w:after="0" w:line="240" w:lineRule="auto"/>
              <w:jc w:val="center"/>
              <w:rPr>
                <w:rFonts w:cs="Arial"/>
                <w:b/>
                <w:sz w:val="18"/>
              </w:rPr>
            </w:pPr>
            <w:r w:rsidRPr="00752340">
              <w:rPr>
                <w:rFonts w:cs="Arial"/>
                <w:b/>
                <w:sz w:val="18"/>
              </w:rPr>
              <w:t>Costo</w:t>
            </w:r>
          </w:p>
        </w:tc>
        <w:tc>
          <w:tcPr>
            <w:tcW w:w="1701" w:type="dxa"/>
          </w:tcPr>
          <w:p w:rsidR="001C1159" w:rsidRPr="00752340" w:rsidRDefault="001C1159" w:rsidP="000E3DE2">
            <w:pPr>
              <w:spacing w:after="0" w:line="240" w:lineRule="auto"/>
              <w:jc w:val="center"/>
              <w:rPr>
                <w:rFonts w:cs="Arial"/>
                <w:b/>
                <w:sz w:val="18"/>
              </w:rPr>
            </w:pPr>
            <w:r w:rsidRPr="00752340">
              <w:rPr>
                <w:rFonts w:cs="Arial"/>
                <w:b/>
                <w:sz w:val="18"/>
              </w:rPr>
              <w:t>% Subsidio de Capital</w:t>
            </w:r>
          </w:p>
        </w:tc>
      </w:tr>
      <w:tr w:rsidR="00752340" w:rsidRPr="00752340" w:rsidTr="00697F60">
        <w:trPr>
          <w:jc w:val="center"/>
        </w:trPr>
        <w:tc>
          <w:tcPr>
            <w:tcW w:w="3236" w:type="dxa"/>
            <w:shd w:val="clear" w:color="auto" w:fill="auto"/>
          </w:tcPr>
          <w:p w:rsidR="001C1159" w:rsidRPr="00752340" w:rsidRDefault="001C1159" w:rsidP="000E3DE2">
            <w:pPr>
              <w:spacing w:after="0" w:line="240" w:lineRule="auto"/>
              <w:jc w:val="both"/>
              <w:rPr>
                <w:rFonts w:cs="Arial"/>
                <w:sz w:val="18"/>
              </w:rPr>
            </w:pPr>
            <w:r w:rsidRPr="00752340">
              <w:rPr>
                <w:rFonts w:cs="Arial"/>
                <w:sz w:val="18"/>
              </w:rPr>
              <w:t>Mobiliario y Equipo de Oficina</w:t>
            </w:r>
          </w:p>
        </w:tc>
        <w:tc>
          <w:tcPr>
            <w:tcW w:w="1701" w:type="dxa"/>
            <w:shd w:val="clear" w:color="auto" w:fill="auto"/>
          </w:tcPr>
          <w:p w:rsidR="001C1159" w:rsidRPr="00752340" w:rsidRDefault="001C1159" w:rsidP="000E3DE2">
            <w:pPr>
              <w:spacing w:after="0" w:line="240" w:lineRule="auto"/>
              <w:jc w:val="right"/>
              <w:rPr>
                <w:rFonts w:cs="Arial"/>
                <w:sz w:val="18"/>
              </w:rPr>
            </w:pPr>
            <w:r w:rsidRPr="00752340">
              <w:rPr>
                <w:rFonts w:cs="Arial"/>
                <w:sz w:val="18"/>
              </w:rPr>
              <w:t>$ 36,003.24</w:t>
            </w:r>
          </w:p>
        </w:tc>
        <w:tc>
          <w:tcPr>
            <w:tcW w:w="1701" w:type="dxa"/>
          </w:tcPr>
          <w:p w:rsidR="001C1159" w:rsidRPr="00752340" w:rsidRDefault="001C1159" w:rsidP="000E3DE2">
            <w:pPr>
              <w:spacing w:after="0" w:line="240" w:lineRule="auto"/>
              <w:jc w:val="right"/>
              <w:rPr>
                <w:rFonts w:cs="Arial"/>
                <w:sz w:val="18"/>
              </w:rPr>
            </w:pPr>
            <w:r w:rsidRPr="00752340">
              <w:rPr>
                <w:rFonts w:cs="Arial"/>
                <w:sz w:val="18"/>
              </w:rPr>
              <w:t>0 %</w:t>
            </w:r>
          </w:p>
        </w:tc>
      </w:tr>
      <w:tr w:rsidR="00752340" w:rsidRPr="00752340" w:rsidTr="00697F60">
        <w:trPr>
          <w:jc w:val="center"/>
        </w:trPr>
        <w:tc>
          <w:tcPr>
            <w:tcW w:w="3236" w:type="dxa"/>
            <w:shd w:val="clear" w:color="auto" w:fill="auto"/>
          </w:tcPr>
          <w:p w:rsidR="001C1159" w:rsidRPr="00752340" w:rsidRDefault="001C1159" w:rsidP="000E3DE2">
            <w:pPr>
              <w:spacing w:after="0" w:line="240" w:lineRule="auto"/>
              <w:jc w:val="both"/>
              <w:rPr>
                <w:rFonts w:cs="Arial"/>
                <w:sz w:val="18"/>
              </w:rPr>
            </w:pPr>
            <w:r w:rsidRPr="00752340">
              <w:rPr>
                <w:rFonts w:cs="Arial"/>
                <w:sz w:val="18"/>
              </w:rPr>
              <w:t>Equipo de Computo</w:t>
            </w:r>
          </w:p>
        </w:tc>
        <w:tc>
          <w:tcPr>
            <w:tcW w:w="1701" w:type="dxa"/>
            <w:shd w:val="clear" w:color="auto" w:fill="auto"/>
          </w:tcPr>
          <w:p w:rsidR="001C1159" w:rsidRPr="00752340" w:rsidRDefault="001C1159" w:rsidP="000E3DE2">
            <w:pPr>
              <w:spacing w:after="0" w:line="240" w:lineRule="auto"/>
              <w:jc w:val="right"/>
              <w:rPr>
                <w:rFonts w:cs="Arial"/>
                <w:sz w:val="18"/>
              </w:rPr>
            </w:pPr>
            <w:r w:rsidRPr="00752340">
              <w:rPr>
                <w:rFonts w:cs="Arial"/>
                <w:sz w:val="18"/>
              </w:rPr>
              <w:t>218,677.27</w:t>
            </w:r>
          </w:p>
        </w:tc>
        <w:tc>
          <w:tcPr>
            <w:tcW w:w="1701" w:type="dxa"/>
          </w:tcPr>
          <w:p w:rsidR="001C1159" w:rsidRPr="00752340" w:rsidRDefault="001C1159" w:rsidP="000E3DE2">
            <w:pPr>
              <w:spacing w:after="0" w:line="240" w:lineRule="auto"/>
              <w:jc w:val="right"/>
              <w:rPr>
                <w:rFonts w:cs="Arial"/>
                <w:sz w:val="18"/>
              </w:rPr>
            </w:pPr>
            <w:r w:rsidRPr="00752340">
              <w:rPr>
                <w:rFonts w:cs="Arial"/>
                <w:sz w:val="18"/>
              </w:rPr>
              <w:t>0 %</w:t>
            </w:r>
          </w:p>
        </w:tc>
      </w:tr>
      <w:tr w:rsidR="001C1159" w:rsidRPr="00752340" w:rsidTr="00697F60">
        <w:trPr>
          <w:jc w:val="center"/>
        </w:trPr>
        <w:tc>
          <w:tcPr>
            <w:tcW w:w="3236" w:type="dxa"/>
            <w:shd w:val="clear" w:color="auto" w:fill="auto"/>
          </w:tcPr>
          <w:p w:rsidR="001C1159" w:rsidRPr="00752340" w:rsidRDefault="001C1159" w:rsidP="001C1159">
            <w:pPr>
              <w:spacing w:after="0" w:line="240" w:lineRule="auto"/>
              <w:jc w:val="both"/>
              <w:rPr>
                <w:rFonts w:cs="Arial"/>
                <w:b/>
                <w:sz w:val="18"/>
              </w:rPr>
            </w:pPr>
            <w:r w:rsidRPr="00752340">
              <w:rPr>
                <w:rFonts w:cs="Arial"/>
                <w:b/>
                <w:sz w:val="18"/>
              </w:rPr>
              <w:t>Total</w:t>
            </w:r>
          </w:p>
        </w:tc>
        <w:tc>
          <w:tcPr>
            <w:tcW w:w="1701" w:type="dxa"/>
            <w:shd w:val="clear" w:color="auto" w:fill="auto"/>
          </w:tcPr>
          <w:p w:rsidR="001C1159" w:rsidRPr="00752340" w:rsidRDefault="001C1159" w:rsidP="001C1159">
            <w:pPr>
              <w:spacing w:after="0" w:line="240" w:lineRule="auto"/>
              <w:jc w:val="right"/>
              <w:rPr>
                <w:rFonts w:cs="Arial"/>
                <w:b/>
                <w:sz w:val="18"/>
              </w:rPr>
            </w:pPr>
            <w:r w:rsidRPr="00752340">
              <w:rPr>
                <w:rFonts w:cs="Arial"/>
                <w:b/>
                <w:sz w:val="18"/>
              </w:rPr>
              <w:t>$ 254,680.51</w:t>
            </w:r>
          </w:p>
        </w:tc>
        <w:tc>
          <w:tcPr>
            <w:tcW w:w="1701" w:type="dxa"/>
          </w:tcPr>
          <w:p w:rsidR="001C1159" w:rsidRPr="00752340" w:rsidRDefault="001C1159" w:rsidP="000E3DE2">
            <w:pPr>
              <w:spacing w:after="0" w:line="240" w:lineRule="auto"/>
              <w:jc w:val="right"/>
              <w:rPr>
                <w:rFonts w:cs="Arial"/>
                <w:b/>
                <w:sz w:val="18"/>
              </w:rPr>
            </w:pPr>
          </w:p>
        </w:tc>
      </w:tr>
    </w:tbl>
    <w:p w:rsidR="002E566F" w:rsidRPr="00752340" w:rsidRDefault="002E566F" w:rsidP="008868EC">
      <w:pPr>
        <w:pStyle w:val="Prrafodelista"/>
        <w:spacing w:after="0" w:line="240" w:lineRule="auto"/>
        <w:rPr>
          <w:rFonts w:ascii="Arial" w:hAnsi="Arial" w:cs="Arial"/>
          <w:b/>
          <w:sz w:val="20"/>
          <w:highlight w:val="yellow"/>
        </w:rPr>
      </w:pPr>
    </w:p>
    <w:p w:rsidR="00697F60" w:rsidRPr="00752340" w:rsidRDefault="00697F60" w:rsidP="002E566F">
      <w:pPr>
        <w:pStyle w:val="Prrafodelista"/>
        <w:numPr>
          <w:ilvl w:val="0"/>
          <w:numId w:val="17"/>
        </w:numPr>
        <w:spacing w:after="0" w:line="240" w:lineRule="auto"/>
        <w:rPr>
          <w:rFonts w:ascii="Arial" w:hAnsi="Arial" w:cs="Arial"/>
          <w:b/>
          <w:sz w:val="20"/>
        </w:rPr>
      </w:pPr>
      <w:r w:rsidRPr="00752340">
        <w:rPr>
          <w:rFonts w:ascii="Arial" w:hAnsi="Arial" w:cs="Arial"/>
          <w:b/>
          <w:sz w:val="20"/>
        </w:rPr>
        <w:t xml:space="preserve"> CONCILIACIÓN ENTRES LOS INGRESOS PRESUPUESTARIOS Y CONTABLES, ASÍ COMO ENTRE LOS EGRESOS PRESUPUESTARIOS Y LOS GASTOS CONTABLES.</w:t>
      </w:r>
    </w:p>
    <w:p w:rsidR="00697F60" w:rsidRPr="00752340" w:rsidRDefault="00697F60" w:rsidP="004145EE">
      <w:pPr>
        <w:spacing w:after="0" w:line="240" w:lineRule="auto"/>
        <w:jc w:val="both"/>
        <w:rPr>
          <w:rFonts w:ascii="Arial" w:hAnsi="Arial" w:cs="Arial"/>
          <w:sz w:val="20"/>
        </w:rPr>
      </w:pPr>
    </w:p>
    <w:tbl>
      <w:tblPr>
        <w:tblW w:w="7320" w:type="dxa"/>
        <w:jc w:val="center"/>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46"/>
        <w:gridCol w:w="5035"/>
        <w:gridCol w:w="778"/>
        <w:gridCol w:w="1777"/>
      </w:tblGrid>
      <w:tr w:rsidR="00752340" w:rsidRPr="00752340" w:rsidTr="00F967CD">
        <w:trPr>
          <w:trHeight w:val="300"/>
          <w:jc w:val="center"/>
        </w:trPr>
        <w:tc>
          <w:tcPr>
            <w:tcW w:w="7320" w:type="dxa"/>
            <w:gridSpan w:val="4"/>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PODER LEGISLATIVO</w:t>
            </w:r>
          </w:p>
        </w:tc>
      </w:tr>
      <w:tr w:rsidR="00752340" w:rsidRPr="00752340" w:rsidTr="00F967CD">
        <w:trPr>
          <w:trHeight w:val="495"/>
          <w:jc w:val="center"/>
        </w:trPr>
        <w:tc>
          <w:tcPr>
            <w:tcW w:w="7320" w:type="dxa"/>
            <w:gridSpan w:val="4"/>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Conciliación entre los Ingresos Presupuestarios y Contables Correspondiente del 1 de enero al 31 de diciembre de 2014 (Cifras en pesos)</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5082"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1. Ingresos Presupuestarios</w:t>
            </w: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000000" w:fill="FFFFFF"/>
            <w:noWrap/>
            <w:vAlign w:val="center"/>
            <w:hideMark/>
          </w:tcPr>
          <w:p w:rsidR="00F967CD" w:rsidRPr="00752340" w:rsidRDefault="00F967CD" w:rsidP="009106EA">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$ 189,36</w:t>
            </w:r>
            <w:r w:rsidR="009106EA" w:rsidRPr="00752340">
              <w:rPr>
                <w:rFonts w:ascii="Calibri" w:eastAsia="Times New Roman" w:hAnsi="Calibri" w:cs="Times New Roman"/>
                <w:b/>
                <w:bCs/>
                <w:sz w:val="18"/>
                <w:szCs w:val="18"/>
                <w:lang w:eastAsia="es-MX"/>
              </w:rPr>
              <w:t>1</w:t>
            </w:r>
            <w:r w:rsidRPr="00752340">
              <w:rPr>
                <w:rFonts w:ascii="Calibri" w:eastAsia="Times New Roman" w:hAnsi="Calibri" w:cs="Times New Roman"/>
                <w:b/>
                <w:bCs/>
                <w:sz w:val="18"/>
                <w:szCs w:val="18"/>
                <w:lang w:eastAsia="es-MX"/>
              </w:rPr>
              <w:t>,</w:t>
            </w:r>
            <w:r w:rsidR="009106EA" w:rsidRPr="00752340">
              <w:rPr>
                <w:rFonts w:ascii="Calibri" w:eastAsia="Times New Roman" w:hAnsi="Calibri" w:cs="Times New Roman"/>
                <w:b/>
                <w:bCs/>
                <w:sz w:val="18"/>
                <w:szCs w:val="18"/>
                <w:lang w:eastAsia="es-MX"/>
              </w:rPr>
              <w:t>999</w:t>
            </w:r>
            <w:r w:rsidRPr="00752340">
              <w:rPr>
                <w:rFonts w:ascii="Calibri" w:eastAsia="Times New Roman" w:hAnsi="Calibri" w:cs="Times New Roman"/>
                <w:b/>
                <w:bCs/>
                <w:sz w:val="18"/>
                <w:szCs w:val="18"/>
                <w:lang w:eastAsia="es-MX"/>
              </w:rPr>
              <w:t>.</w:t>
            </w:r>
            <w:r w:rsidR="009106EA" w:rsidRPr="00752340">
              <w:rPr>
                <w:rFonts w:ascii="Calibri" w:eastAsia="Times New Roman" w:hAnsi="Calibri" w:cs="Times New Roman"/>
                <w:b/>
                <w:bCs/>
                <w:sz w:val="18"/>
                <w:szCs w:val="18"/>
                <w:lang w:eastAsia="es-MX"/>
              </w:rPr>
              <w:t>96</w:t>
            </w:r>
            <w:r w:rsidRPr="00752340">
              <w:rPr>
                <w:rFonts w:ascii="Calibri" w:eastAsia="Times New Roman" w:hAnsi="Calibri" w:cs="Times New Roman"/>
                <w:b/>
                <w:bCs/>
                <w:sz w:val="18"/>
                <w:szCs w:val="18"/>
                <w:lang w:eastAsia="es-MX"/>
              </w:rPr>
              <w:t xml:space="preserve">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5082"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2. Más ingresos contables no presupuestarios</w:t>
            </w: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auto" w:fill="auto"/>
            <w:noWrap/>
            <w:vAlign w:val="center"/>
            <w:hideMark/>
          </w:tcPr>
          <w:p w:rsidR="00F967CD" w:rsidRPr="00752340" w:rsidRDefault="00F967CD" w:rsidP="00F967CD">
            <w:pPr>
              <w:spacing w:after="0" w:line="240" w:lineRule="auto"/>
              <w:jc w:val="center"/>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                             0.00</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Incremento por variación de inventarios </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48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Disminución del exceso de estimaciones por pérdida o deterioro u obsolescencia </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Disminución del exceso de provisiones </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ingresos y beneficios varios</w:t>
            </w:r>
          </w:p>
        </w:tc>
        <w:tc>
          <w:tcPr>
            <w:tcW w:w="461" w:type="dxa"/>
            <w:shd w:val="clear" w:color="auto" w:fill="auto"/>
            <w:noWrap/>
            <w:vAlign w:val="center"/>
            <w:hideMark/>
          </w:tcPr>
          <w:p w:rsidR="00F967CD" w:rsidRPr="00752340" w:rsidRDefault="009106EA" w:rsidP="009106EA">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48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ingresos contables no presupuestarios</w:t>
            </w:r>
          </w:p>
        </w:tc>
        <w:tc>
          <w:tcPr>
            <w:tcW w:w="461" w:type="dxa"/>
            <w:shd w:val="clear" w:color="auto" w:fill="auto"/>
            <w:noWrap/>
            <w:vAlign w:val="center"/>
            <w:hideMark/>
          </w:tcPr>
          <w:p w:rsidR="00F967CD" w:rsidRPr="00752340" w:rsidRDefault="009106EA"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3,418.47</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5082"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3. Menos ingresos presupuestarios no contables</w:t>
            </w: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auto" w:fill="auto"/>
            <w:noWrap/>
            <w:vAlign w:val="center"/>
            <w:hideMark/>
          </w:tcPr>
          <w:p w:rsidR="00F967CD" w:rsidRPr="00752340" w:rsidRDefault="00F967CD" w:rsidP="00F967CD">
            <w:pPr>
              <w:spacing w:after="0" w:line="240" w:lineRule="auto"/>
              <w:jc w:val="center"/>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                            0.00</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Productos de capital</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Aprovechamientos capital </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Ingresos derivados de financiamientos</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48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Ingresos presupuestarios no contables</w:t>
            </w:r>
          </w:p>
        </w:tc>
        <w:tc>
          <w:tcPr>
            <w:tcW w:w="461"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47"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5035" w:type="dxa"/>
            <w:shd w:val="clear" w:color="auto" w:fill="auto"/>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w:t>
            </w:r>
          </w:p>
        </w:tc>
      </w:tr>
      <w:tr w:rsidR="00752340" w:rsidRPr="00752340" w:rsidTr="00F967CD">
        <w:trPr>
          <w:trHeight w:val="300"/>
          <w:jc w:val="center"/>
        </w:trPr>
        <w:tc>
          <w:tcPr>
            <w:tcW w:w="5082"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4. Ingresos Contables (4 = 1 + 2 - 3)</w:t>
            </w:r>
          </w:p>
        </w:tc>
        <w:tc>
          <w:tcPr>
            <w:tcW w:w="461"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777" w:type="dxa"/>
            <w:shd w:val="clear" w:color="000000" w:fill="FFFFFF"/>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$ 189,365,418.43 </w:t>
            </w:r>
          </w:p>
        </w:tc>
      </w:tr>
    </w:tbl>
    <w:p w:rsidR="00697F60" w:rsidRPr="00752340" w:rsidRDefault="00697F60" w:rsidP="004145EE">
      <w:pPr>
        <w:spacing w:after="0" w:line="240" w:lineRule="auto"/>
        <w:jc w:val="both"/>
        <w:rPr>
          <w:rFonts w:ascii="Arial" w:hAnsi="Arial" w:cs="Arial"/>
          <w:sz w:val="20"/>
        </w:rPr>
      </w:pPr>
    </w:p>
    <w:tbl>
      <w:tblPr>
        <w:tblW w:w="8340" w:type="dxa"/>
        <w:jc w:val="center"/>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80"/>
        <w:gridCol w:w="3840"/>
        <w:gridCol w:w="1040"/>
        <w:gridCol w:w="1580"/>
        <w:gridCol w:w="1200"/>
      </w:tblGrid>
      <w:tr w:rsidR="00752340" w:rsidRPr="00752340" w:rsidTr="00F967CD">
        <w:trPr>
          <w:trHeight w:val="300"/>
          <w:jc w:val="center"/>
        </w:trPr>
        <w:tc>
          <w:tcPr>
            <w:tcW w:w="8340" w:type="dxa"/>
            <w:gridSpan w:val="5"/>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PODER LEGISLATIVO</w:t>
            </w:r>
          </w:p>
        </w:tc>
      </w:tr>
      <w:tr w:rsidR="00752340" w:rsidRPr="00752340" w:rsidTr="00F967CD">
        <w:trPr>
          <w:trHeight w:val="480"/>
          <w:jc w:val="center"/>
        </w:trPr>
        <w:tc>
          <w:tcPr>
            <w:tcW w:w="7140" w:type="dxa"/>
            <w:gridSpan w:val="4"/>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Conciliación entre los Egresos Presupuestarios y los Gastos Contables Correspondiente del 1 de enero al 31 de diciembre de 2014</w:t>
            </w:r>
          </w:p>
        </w:tc>
        <w:tc>
          <w:tcPr>
            <w:tcW w:w="120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p>
        </w:tc>
      </w:tr>
      <w:tr w:rsidR="00752340" w:rsidRPr="00752340" w:rsidTr="00F967CD">
        <w:trPr>
          <w:trHeight w:val="300"/>
          <w:jc w:val="center"/>
        </w:trPr>
        <w:tc>
          <w:tcPr>
            <w:tcW w:w="68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c>
          <w:tcPr>
            <w:tcW w:w="384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c>
          <w:tcPr>
            <w:tcW w:w="104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c>
          <w:tcPr>
            <w:tcW w:w="158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c>
          <w:tcPr>
            <w:tcW w:w="1200" w:type="dxa"/>
            <w:shd w:val="clear" w:color="auto" w:fill="auto"/>
            <w:vAlign w:val="center"/>
            <w:hideMark/>
          </w:tcPr>
          <w:p w:rsidR="00F967CD" w:rsidRPr="00752340" w:rsidRDefault="00F967CD" w:rsidP="00F967CD">
            <w:pPr>
              <w:spacing w:after="0" w:line="240" w:lineRule="auto"/>
              <w:jc w:val="center"/>
              <w:rPr>
                <w:rFonts w:ascii="Calibri" w:eastAsia="Times New Roman" w:hAnsi="Calibri" w:cs="Times New Roman"/>
                <w:b/>
                <w:bCs/>
                <w:sz w:val="18"/>
                <w:szCs w:val="18"/>
                <w:lang w:eastAsia="es-MX"/>
              </w:rPr>
            </w:pPr>
          </w:p>
        </w:tc>
      </w:tr>
      <w:tr w:rsidR="00752340" w:rsidRPr="00752340" w:rsidTr="00F967CD">
        <w:trPr>
          <w:trHeight w:val="300"/>
          <w:jc w:val="center"/>
        </w:trPr>
        <w:tc>
          <w:tcPr>
            <w:tcW w:w="4520"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1. Total de egresos (presupuestarios) (Cifras en pesos)</w:t>
            </w: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center"/>
            <w:hideMark/>
          </w:tcPr>
          <w:p w:rsidR="00F967CD" w:rsidRPr="00752340" w:rsidRDefault="009106EA" w:rsidP="009106EA">
            <w:pPr>
              <w:spacing w:after="0" w:line="240" w:lineRule="auto"/>
              <w:jc w:val="right"/>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187´521</w:t>
            </w:r>
            <w:r w:rsidR="00F967CD" w:rsidRPr="00752340">
              <w:rPr>
                <w:rFonts w:ascii="Calibri" w:eastAsia="Times New Roman" w:hAnsi="Calibri" w:cs="Times New Roman"/>
                <w:b/>
                <w:bCs/>
                <w:sz w:val="18"/>
                <w:szCs w:val="18"/>
                <w:lang w:eastAsia="es-MX"/>
              </w:rPr>
              <w:t>,</w:t>
            </w:r>
            <w:r w:rsidRPr="00752340">
              <w:rPr>
                <w:rFonts w:ascii="Calibri" w:eastAsia="Times New Roman" w:hAnsi="Calibri" w:cs="Times New Roman"/>
                <w:b/>
                <w:bCs/>
                <w:sz w:val="18"/>
                <w:szCs w:val="18"/>
                <w:lang w:eastAsia="es-MX"/>
              </w:rPr>
              <w:t>186.51</w:t>
            </w:r>
            <w:r w:rsidR="00F967CD" w:rsidRPr="00752340">
              <w:rPr>
                <w:rFonts w:ascii="Calibri" w:eastAsia="Times New Roman" w:hAnsi="Calibri" w:cs="Times New Roman"/>
                <w:b/>
                <w:bCs/>
                <w:sz w:val="18"/>
                <w:szCs w:val="18"/>
                <w:lang w:eastAsia="es-MX"/>
              </w:rPr>
              <w:t xml:space="preserve"> </w:t>
            </w: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4520"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2. Menos egresos presupuestarios no contables</w:t>
            </w: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              254,680.51 </w:t>
            </w: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Mobiliario y equipo de administración</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 xml:space="preserve">  254,680.51 </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Mobiliario y equipo educacional y recreativo</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Equipo e instrumental médico y de laboratorio</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Vehículos y equipo de transporte</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Equipo de defensa y seguridad</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Maquinaria, otros equipos y herramientas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Activos biológicos - Bienes inmuebles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Activos intangibles - Obra pública en bienes propios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Acciones y participaciones de capital</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Compra de títulos y valores - Inversiones en fideicomisos, mandatos y otros análogos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72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Provisiones para contingencias y otras erogaciones especiales - Amortización de la deuda publica</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Adeudos de ejercicios fiscales anteriores (ADEFAS)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Egresos Presupuestales No Contables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4520"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3. Más Gasto Contables No Presupuestales</w:t>
            </w: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Estimaciones, depreciaciones, deterioros, obsolescencia y amortizaciones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Provisiones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Disminución de inventarios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48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Aumento por insuficiencia de estimaciones por pérdida o deterioro u obsolescencia</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Aumento por insuficiencia de provisiones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Gasto</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vAlign w:val="center"/>
            <w:hideMark/>
          </w:tcPr>
          <w:p w:rsidR="00F967CD" w:rsidRPr="00752340" w:rsidRDefault="00F967CD" w:rsidP="00F967CD">
            <w:pPr>
              <w:spacing w:after="0" w:line="240" w:lineRule="auto"/>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Otros Gastos Contables No Presupuestales</w:t>
            </w:r>
          </w:p>
        </w:tc>
        <w:tc>
          <w:tcPr>
            <w:tcW w:w="1040" w:type="dxa"/>
            <w:shd w:val="clear" w:color="auto" w:fill="auto"/>
            <w:noWrap/>
            <w:vAlign w:val="center"/>
            <w:hideMark/>
          </w:tcPr>
          <w:p w:rsidR="00F967CD" w:rsidRPr="00752340" w:rsidRDefault="00F967CD" w:rsidP="00F967CD">
            <w:pPr>
              <w:spacing w:after="0" w:line="240" w:lineRule="auto"/>
              <w:jc w:val="right"/>
              <w:rPr>
                <w:rFonts w:ascii="Calibri" w:eastAsia="Times New Roman" w:hAnsi="Calibri" w:cs="Times New Roman"/>
                <w:sz w:val="18"/>
                <w:szCs w:val="18"/>
                <w:lang w:eastAsia="es-MX"/>
              </w:rPr>
            </w:pPr>
            <w:r w:rsidRPr="00752340">
              <w:rPr>
                <w:rFonts w:ascii="Calibri" w:eastAsia="Times New Roman" w:hAnsi="Calibri" w:cs="Times New Roman"/>
                <w:sz w:val="18"/>
                <w:szCs w:val="18"/>
                <w:lang w:eastAsia="es-MX"/>
              </w:rPr>
              <w:t>0.00</w:t>
            </w: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752340" w:rsidRPr="00752340" w:rsidTr="00F967CD">
        <w:trPr>
          <w:trHeight w:val="300"/>
          <w:jc w:val="center"/>
        </w:trPr>
        <w:tc>
          <w:tcPr>
            <w:tcW w:w="6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38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r w:rsidR="00F967CD" w:rsidRPr="00752340" w:rsidTr="00F967CD">
        <w:trPr>
          <w:trHeight w:val="300"/>
          <w:jc w:val="center"/>
        </w:trPr>
        <w:tc>
          <w:tcPr>
            <w:tcW w:w="4520" w:type="dxa"/>
            <w:gridSpan w:val="2"/>
            <w:shd w:val="clear" w:color="auto" w:fill="auto"/>
            <w:noWrap/>
            <w:vAlign w:val="center"/>
            <w:hideMark/>
          </w:tcPr>
          <w:p w:rsidR="00F967CD" w:rsidRPr="00752340" w:rsidRDefault="00F967CD" w:rsidP="00F967CD">
            <w:pPr>
              <w:spacing w:after="0" w:line="240" w:lineRule="auto"/>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4. Total de Gasto Contable (4 = 1 - 2 + 3)</w:t>
            </w:r>
          </w:p>
        </w:tc>
        <w:tc>
          <w:tcPr>
            <w:tcW w:w="104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c>
          <w:tcPr>
            <w:tcW w:w="1580" w:type="dxa"/>
            <w:shd w:val="clear" w:color="auto" w:fill="auto"/>
            <w:noWrap/>
            <w:vAlign w:val="center"/>
            <w:hideMark/>
          </w:tcPr>
          <w:p w:rsidR="00F967CD" w:rsidRPr="00752340" w:rsidRDefault="009106EA" w:rsidP="009106EA">
            <w:pPr>
              <w:spacing w:after="0" w:line="240" w:lineRule="auto"/>
              <w:jc w:val="right"/>
              <w:rPr>
                <w:rFonts w:ascii="Calibri" w:eastAsia="Times New Roman" w:hAnsi="Calibri" w:cs="Times New Roman"/>
                <w:b/>
                <w:bCs/>
                <w:sz w:val="18"/>
                <w:szCs w:val="18"/>
                <w:lang w:eastAsia="es-MX"/>
              </w:rPr>
            </w:pPr>
            <w:r w:rsidRPr="00752340">
              <w:rPr>
                <w:rFonts w:ascii="Calibri" w:eastAsia="Times New Roman" w:hAnsi="Calibri" w:cs="Times New Roman"/>
                <w:b/>
                <w:bCs/>
                <w:sz w:val="18"/>
                <w:szCs w:val="18"/>
                <w:lang w:eastAsia="es-MX"/>
              </w:rPr>
              <w:t xml:space="preserve"> $ </w:t>
            </w:r>
            <w:r w:rsidR="00F967CD" w:rsidRPr="00752340">
              <w:rPr>
                <w:rFonts w:ascii="Calibri" w:eastAsia="Times New Roman" w:hAnsi="Calibri" w:cs="Times New Roman"/>
                <w:b/>
                <w:bCs/>
                <w:sz w:val="18"/>
                <w:szCs w:val="18"/>
                <w:lang w:eastAsia="es-MX"/>
              </w:rPr>
              <w:t>18</w:t>
            </w:r>
            <w:r w:rsidRPr="00752340">
              <w:rPr>
                <w:rFonts w:ascii="Calibri" w:eastAsia="Times New Roman" w:hAnsi="Calibri" w:cs="Times New Roman"/>
                <w:b/>
                <w:bCs/>
                <w:sz w:val="18"/>
                <w:szCs w:val="18"/>
                <w:lang w:eastAsia="es-MX"/>
              </w:rPr>
              <w:t>7´266</w:t>
            </w:r>
            <w:r w:rsidR="00F967CD" w:rsidRPr="00752340">
              <w:rPr>
                <w:rFonts w:ascii="Calibri" w:eastAsia="Times New Roman" w:hAnsi="Calibri" w:cs="Times New Roman"/>
                <w:b/>
                <w:bCs/>
                <w:sz w:val="18"/>
                <w:szCs w:val="18"/>
                <w:lang w:eastAsia="es-MX"/>
              </w:rPr>
              <w:t>,</w:t>
            </w:r>
            <w:r w:rsidRPr="00752340">
              <w:rPr>
                <w:rFonts w:ascii="Calibri" w:eastAsia="Times New Roman" w:hAnsi="Calibri" w:cs="Times New Roman"/>
                <w:b/>
                <w:bCs/>
                <w:sz w:val="18"/>
                <w:szCs w:val="18"/>
                <w:lang w:eastAsia="es-MX"/>
              </w:rPr>
              <w:t>506.00</w:t>
            </w:r>
            <w:r w:rsidR="00F967CD" w:rsidRPr="00752340">
              <w:rPr>
                <w:rFonts w:ascii="Calibri" w:eastAsia="Times New Roman" w:hAnsi="Calibri" w:cs="Times New Roman"/>
                <w:b/>
                <w:bCs/>
                <w:sz w:val="18"/>
                <w:szCs w:val="18"/>
                <w:lang w:eastAsia="es-MX"/>
              </w:rPr>
              <w:t xml:space="preserve"> </w:t>
            </w:r>
          </w:p>
        </w:tc>
        <w:tc>
          <w:tcPr>
            <w:tcW w:w="1200" w:type="dxa"/>
            <w:shd w:val="clear" w:color="auto" w:fill="auto"/>
            <w:noWrap/>
            <w:vAlign w:val="bottom"/>
            <w:hideMark/>
          </w:tcPr>
          <w:p w:rsidR="00F967CD" w:rsidRPr="00752340" w:rsidRDefault="00F967CD" w:rsidP="00F967CD">
            <w:pPr>
              <w:spacing w:after="0" w:line="240" w:lineRule="auto"/>
              <w:rPr>
                <w:rFonts w:ascii="Calibri" w:eastAsia="Times New Roman" w:hAnsi="Calibri" w:cs="Times New Roman"/>
                <w:lang w:eastAsia="es-MX"/>
              </w:rPr>
            </w:pPr>
          </w:p>
        </w:tc>
      </w:tr>
    </w:tbl>
    <w:p w:rsidR="00697F60" w:rsidRPr="00752340" w:rsidRDefault="00697F60" w:rsidP="004145EE">
      <w:pPr>
        <w:spacing w:after="0" w:line="240" w:lineRule="auto"/>
        <w:jc w:val="both"/>
        <w:rPr>
          <w:rFonts w:ascii="Arial" w:hAnsi="Arial" w:cs="Arial"/>
          <w:sz w:val="20"/>
        </w:rPr>
      </w:pPr>
    </w:p>
    <w:p w:rsidR="002E566F" w:rsidRPr="00752340" w:rsidRDefault="002E566F" w:rsidP="002E566F">
      <w:pPr>
        <w:pStyle w:val="Prrafodelista"/>
        <w:numPr>
          <w:ilvl w:val="0"/>
          <w:numId w:val="16"/>
        </w:numPr>
        <w:spacing w:after="0" w:line="240" w:lineRule="auto"/>
        <w:jc w:val="center"/>
        <w:rPr>
          <w:rFonts w:ascii="Arial" w:hAnsi="Arial" w:cs="Arial"/>
          <w:b/>
          <w:sz w:val="20"/>
        </w:rPr>
      </w:pPr>
      <w:r w:rsidRPr="00752340">
        <w:rPr>
          <w:rFonts w:ascii="Arial" w:hAnsi="Arial" w:cs="Arial"/>
          <w:b/>
          <w:sz w:val="20"/>
        </w:rPr>
        <w:t>NOTAS DE MEMORIA (CUENTAS DE ORDEN)</w:t>
      </w:r>
    </w:p>
    <w:p w:rsidR="002E566F" w:rsidRPr="00752340" w:rsidRDefault="002E566F" w:rsidP="002E566F">
      <w:pPr>
        <w:pStyle w:val="Prrafodelista"/>
        <w:spacing w:after="0" w:line="240" w:lineRule="auto"/>
        <w:ind w:left="1440"/>
        <w:rPr>
          <w:rFonts w:ascii="Arial" w:hAnsi="Arial" w:cs="Arial"/>
          <w:b/>
          <w:sz w:val="20"/>
          <w:highlight w:val="yellow"/>
        </w:rPr>
      </w:pPr>
    </w:p>
    <w:p w:rsidR="002E566F" w:rsidRPr="00752340" w:rsidRDefault="00752340" w:rsidP="00752340">
      <w:pPr>
        <w:spacing w:after="0" w:line="240" w:lineRule="auto"/>
        <w:jc w:val="both"/>
        <w:rPr>
          <w:rFonts w:ascii="Arial" w:hAnsi="Arial" w:cs="Arial"/>
          <w:sz w:val="20"/>
        </w:rPr>
      </w:pPr>
      <w:r w:rsidRPr="00752340">
        <w:rPr>
          <w:rFonts w:ascii="Arial" w:hAnsi="Arial" w:cs="Arial"/>
          <w:sz w:val="20"/>
        </w:rPr>
        <w:t>No aplica.</w:t>
      </w:r>
    </w:p>
    <w:p w:rsidR="002E566F" w:rsidRPr="00752340" w:rsidRDefault="002E566F" w:rsidP="002E566F">
      <w:pPr>
        <w:pStyle w:val="Prrafodelista"/>
        <w:spacing w:after="0" w:line="240" w:lineRule="auto"/>
        <w:ind w:left="1440"/>
        <w:rPr>
          <w:rFonts w:ascii="Arial" w:hAnsi="Arial" w:cs="Arial"/>
          <w:b/>
          <w:sz w:val="20"/>
          <w:highlight w:val="yellow"/>
        </w:rPr>
      </w:pPr>
    </w:p>
    <w:p w:rsidR="002E566F" w:rsidRPr="00752340" w:rsidRDefault="002E566F" w:rsidP="002E566F">
      <w:pPr>
        <w:pStyle w:val="Prrafodelista"/>
        <w:spacing w:after="0" w:line="240" w:lineRule="auto"/>
        <w:ind w:left="1440"/>
        <w:rPr>
          <w:rFonts w:ascii="Arial" w:hAnsi="Arial" w:cs="Arial"/>
          <w:b/>
          <w:sz w:val="20"/>
          <w:highlight w:val="yellow"/>
        </w:rPr>
      </w:pPr>
    </w:p>
    <w:p w:rsidR="00697F60" w:rsidRPr="00752340" w:rsidRDefault="00697F60" w:rsidP="002E566F">
      <w:pPr>
        <w:pStyle w:val="Prrafodelista"/>
        <w:numPr>
          <w:ilvl w:val="0"/>
          <w:numId w:val="16"/>
        </w:numPr>
        <w:spacing w:after="0" w:line="240" w:lineRule="auto"/>
        <w:jc w:val="center"/>
        <w:rPr>
          <w:rFonts w:ascii="Arial" w:hAnsi="Arial" w:cs="Arial"/>
          <w:b/>
          <w:sz w:val="20"/>
        </w:rPr>
      </w:pPr>
      <w:r w:rsidRPr="00752340">
        <w:rPr>
          <w:rFonts w:ascii="Arial" w:hAnsi="Arial" w:cs="Arial"/>
          <w:b/>
          <w:sz w:val="20"/>
        </w:rPr>
        <w:t>NOTAS DE GESTIÓN ADMINISTRATIVA</w:t>
      </w:r>
    </w:p>
    <w:p w:rsidR="00697F60" w:rsidRPr="00752340" w:rsidRDefault="00697F60" w:rsidP="00697F60">
      <w:pPr>
        <w:pStyle w:val="Prrafodelista"/>
        <w:spacing w:after="0" w:line="240" w:lineRule="auto"/>
        <w:rPr>
          <w:rFonts w:ascii="Arial" w:hAnsi="Arial" w:cs="Arial"/>
          <w:b/>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1. Introducción:</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Los estados financieros del Poder Legislativo, provee de información financiera a los usuarios de la misma, al Congreso del Estado y a la ciudadanía.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objetivo del presente documento es la revisión del contexto y de los aspectos económicos financieros más relevantes que influyeron en las decisiones del periodo, y que deberán considerarse para la mayor comprensión de los estados financieros y sus particularidades.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De esta manera, se informa y explica la respuesta del Congreso a las condiciones relacionadas con la información financiera dentro del periodo de gestión, además, de exponer aquellas políticas que podrán afectar la toma de decisiones en periodos posteriores.</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 xml:space="preserve">2. </w:t>
      </w:r>
      <w:r w:rsidR="0013062B" w:rsidRPr="00752340">
        <w:rPr>
          <w:rFonts w:ascii="Arial" w:hAnsi="Arial" w:cs="Arial"/>
          <w:b/>
          <w:sz w:val="20"/>
        </w:rPr>
        <w:t>P</w:t>
      </w:r>
      <w:r w:rsidRPr="00752340">
        <w:rPr>
          <w:rFonts w:ascii="Arial" w:hAnsi="Arial" w:cs="Arial"/>
          <w:b/>
          <w:sz w:val="20"/>
        </w:rPr>
        <w:t>anorama Económico y Financiero:</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Ninguna economía nacional puede sustraerse del complicado entorno económico mundial. La recesión que experimentan los países en la actualidad restringe y limita las posibilidades financieras de las naciones, por lo que, ante ese escenario, los gobiernos de todos los países deben ejercer estrictamente sus recursos disponibles y orientarlos a la satisfacción de las necesidades más importantes de sus habitantes. Nuestro país no es ajeno a esta situación y el Poder Legislativo representado en el Congreso de Estado no es la excepción ante las circunstancias económicas y financieras que afectan los entornos micro y macroeconómicas de México.</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Hoy más que nunca, el manejo de las finanzas públicas y el gasto a cargo de los gobiernos de los tres ámbitos del país deben ceñirse a estrictas medidas de disciplina, racionalidad y austeridad, privilegiando la inversión productiva y el gasto social y disminuyendo significativamente el gasto corriente, para tales efectos, el Congreso del Estado emite de carácter anual, los Lineamientos Generales de Austeridad, Racionalidad y Disciplina Presupuestal, que contempla las normas administrativas que permitan la aplicación eficiente de los recursos públicos asignados a esta entidad.</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Congreso del Estado como entidad de gobierno se encuentra afecto de las circunstancias macroeconómicas que prevalecen en el país, de tal forma, que para el ejercicio fiscal 2014, la Junta de Gobierno y Coordinación Política y la Comisión de Administración definieron como política de austeridad un incremento al presupuesto 2013 de un 5%.</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Es por eso que el Congreso del Estado para el ejercicio de sus recursos, es de carácter primordial no solo ceñirse al presupuesto aprobado y autorizado aprobado por el Pleno del Congreso del Estado, si no establecer los mecanismos de control que permitan asegurar que dichos recursos sean aplicados de manera eficiente al objeto para el cual fueron aprobados. </w:t>
      </w:r>
    </w:p>
    <w:p w:rsidR="00697F60" w:rsidRPr="00752340" w:rsidRDefault="00697F60"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3. Autorización e Historia: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Fecha de creación del ente</w:t>
      </w:r>
    </w:p>
    <w:p w:rsidR="00697F60" w:rsidRDefault="00697F60" w:rsidP="00697F60">
      <w:pPr>
        <w:spacing w:after="0" w:line="240" w:lineRule="auto"/>
        <w:jc w:val="both"/>
        <w:rPr>
          <w:rFonts w:ascii="Arial" w:hAnsi="Arial" w:cs="Arial"/>
          <w:sz w:val="20"/>
        </w:rPr>
      </w:pPr>
      <w:r w:rsidRPr="00752340">
        <w:rPr>
          <w:rFonts w:ascii="Arial" w:hAnsi="Arial" w:cs="Arial"/>
          <w:sz w:val="20"/>
        </w:rPr>
        <w:lastRenderedPageBreak/>
        <w:t>Al establecerse el sistema federal, ya como Estado Libre y Soberano, Baja California Sur eligió su Congreso Constituyente</w:t>
      </w:r>
      <w:r w:rsidR="00752340">
        <w:rPr>
          <w:rFonts w:ascii="Arial" w:hAnsi="Arial" w:cs="Arial"/>
          <w:sz w:val="20"/>
        </w:rPr>
        <w:t>.</w:t>
      </w:r>
    </w:p>
    <w:p w:rsidR="00752340" w:rsidRPr="00752340" w:rsidRDefault="0075234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 primera acción del Congreso Constituyente fue ordenar que todas las autoridades civiles, militares, eclesiásticas y empleados del Estado reconocieran la soberanía e independencia de su Congreso y prestaran juramento de obedecer y hacer obedecer sus leyes, providencias y decretos.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El Congreso Constituyente dictó diversas leyes a partir de la fecha en que se instauró; las primeras leyes relacionadas con sus funciones y la representación republicana que, como uno de los Poderes del Estado se le había conferido. </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Todo lo anterior deja ver la importancia del Congreso como representación popular en el inicio de la vida del Estado Libre y Soberano de Baja California Sur.</w:t>
      </w:r>
    </w:p>
    <w:p w:rsidR="00697F60" w:rsidRPr="00752340" w:rsidRDefault="00697F60"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Principales cambios en su estructura.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Poder Legislativo no ha realizado cambios en su estructura.</w:t>
      </w:r>
    </w:p>
    <w:p w:rsidR="00697F60" w:rsidRPr="00752340" w:rsidRDefault="00697F60"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4. Organización y Objeto Social:</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a) Objeto social, y </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Principal actividad.</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Las atribuciones constitucionales del Poder Legislativo son:</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I. Función Legislativa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En el ejercicio de la función legislativa, el Congreso del Estado </w:t>
      </w:r>
      <w:r w:rsidR="00506744" w:rsidRPr="00752340">
        <w:rPr>
          <w:rFonts w:ascii="Arial" w:hAnsi="Arial" w:cs="Arial"/>
          <w:sz w:val="20"/>
        </w:rPr>
        <w:t xml:space="preserve">desarrolla procesos jurídicos a </w:t>
      </w:r>
      <w:r w:rsidRPr="00752340">
        <w:rPr>
          <w:rFonts w:ascii="Arial" w:hAnsi="Arial" w:cs="Arial"/>
          <w:sz w:val="20"/>
        </w:rPr>
        <w:t>efecto de dotar a los ciudadanos de leyes o decretos que permitan una convivencia armónica dentro de un marco de derecho y seguridad que fomente el bien ser y el bien estar de todos y cada uno de los Sudcalifornianos, es así que cada producto legislativo que el Congreso del Estado genera, debe estar directamente vinculado a la obtención de beneficios reales para los ciudadanos a los que representamos los legisladores.</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derecho, el sistema jurídico, es en esencia dinámico, no escapa de la evolución y cambios acelerados de nuestra sociedad, por lo que en el ejercicio de la función legislativa las diputadas y diputados nos damos a la tarea de responder a los requerimientos que la sociedad plantea, requerimientos de índole normativo que coadyuvan con el desarrollo armónico de la población sudcalifornianos fortaleciendo el estado de derecho.</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procedimiento legislativo constituye una parte fundamental del trabajo sustantivo que desarrolla el Congreso del Estado, a través de dicho procedimiento se genera, con base en la pluralidad de voluntades, una voluntad general que expresa el parecer del órgano legislativo y que es en consecuencia la actualización del principio democrático, transformado en ley.</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Los parlamentarios en dicho procedimiento encontramos mecanismos que racionalizan la toma de decisiones; es decir, el funcionamiento del Congreso será jurídica y políticamente correcto si los legisladores cumplimos con las reglas de fondo y forma que nos impone la legislación vigente y las demandas de una sociedad responsable y participativa del quehacer público.</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 actualización de la legislación vigente en el Estado, es un apartado fundamental que se contempla expresamente en el Proyecto de Presupuesto que se remite. Se prevén las erogaciones necesarias para sustentar el desarrollo del proceso legislativo a través de todos los actos o etapas que lo integran: desde la formulación y presentación de la iniciativa hasta su remisión al titular del Ejecutivo del Estado para su promulgación y publicación.</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Así las cosas, se plantea la necesidad de formular iniciativas de leyes o decretos, el estudio y análisis de las que presenten el Ejecutivo del Estado, el Pleno del Supremo Tribunal de Justicia del Estado, los Ayuntamientos y los ciudadanos que reúnan los requisitos necesarios para ejercer el derecho de iniciativa popular.</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 dinámica social exige un proceso de evolución continua, acorde a las imperantes condiciones democráticas y a las expectativas ciudadanas; para ello, el órgano de gobierno cuenta con facultades que son vigentes en sentido amplio. De acuerdo con la Ley Orgánica del Poder Legislativo del Estado, el órgano de gobierno del Poder Legislativo establece los lineamientos y las directrices para la conducción de los objetivos y la agenda legislativa del Congreso del Estado. El trabajo de las Comisiones Legislativas ha evolucionado en razón de las necesidades sociales, por lo que su competencia responde a estas demandas y para ello deben contar con los insumos necesarios.</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Las Comisiones Legislativas son los espacios en los cuales el Congreso realiza el trabajo legislativo fundamental, para analizar, discutir y proponer el contenido de las normas jurídicas; normas que deben ser pertinentes y responder a los requerimientos sociales de desarrollo armónico, económico, sustentable y con respeto al Estado de Derecho.</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partir del apoyo técnico, administrativo, material y humano que se brinde a las Comisiones Legislativas, de acuerdo a los programas que se describen en el Proyecto de Presupuesto de Egresos del Poder Legislativo, se considera que el óptimo desempeño de aquéllas redundará en el cumplimiento de los objetivos del Congreso del Estado.</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II. Función de Fiscalización</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 facultad de fiscalización corresponde al Congreso del Estado, el cual para su cabal cumplimiento se apoya en un ente denominado por la Constitución Política para el Estado, como Órgano de Fiscalización Superior del Congreso del Estado, estableciéndose en dicho ordenamiento las bases generales de su marco de actuación. Dicha función de fiscalización tiene como finalidad verificar y contribuir a un adecuado, responsable y legal ejercicio del gasto público.</w:t>
      </w:r>
    </w:p>
    <w:p w:rsidR="008664A7" w:rsidRPr="00752340" w:rsidRDefault="008664A7"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partir de la creación del Órgano de Fiscalización Superior del Congreso del Estado, la fiscalización sobre el origen, empleo y aplicación de los recursos públicos que realizan los Poderes del Estado, los ayuntamientos, los organismos autónomos y las entidades de la administración pública paraestatal y paramunicipal y, en su caso, los particulares, se materializa y consolida con el sustento jurídico necesario; pues dicha función debe realizarse por el Órgano de Fiscalización Superior con autonomía técnica, de gestión y presupuestaria, en los términos de la Constitución Política del Estado, la Ley de Fiscalización Superior del Estado y los demás ordenamientos jurídicos aplicables.</w:t>
      </w:r>
    </w:p>
    <w:p w:rsidR="008664A7" w:rsidRPr="00752340" w:rsidRDefault="008664A7"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En el ejercicio de esta función técnica, resulta indispensable que el Órgano de Fiscalización Superior del Congreso del Estado desarrolle con eficacia y eficiencia las atribuciones que tiene encomendadas. Por ello, en cumplimiento de tales atribuciones debe realizar actividades de planeación y ejecución de auditorías, de acuerdo a su programa anual y a las que determine el Congreso.</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Con el actual esquema de fiscalización, resulta indispensable realizar acciones de supervisión en campo, visitas, inspecciones y verificaciones, elaboración y revisión de pliegos de observaciones, formulación de observaciones y recomendaciones en relación a la gestión financiera de los sujetos de fiscalización, elaboración de dictámenes e informe de resultados, así como el puntual seguimiento respecto al cumplimiento de las recomendaciones formuladas por el Órgano de Fiscalización Superior a los sujetos de fiscalización, coadyuvando de esta manera al cumplimiento de la tarea fundamental de vigilancia y fiscalización que la Constitución Política del Estado asigna al Poder Legislativo.</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El Órgano de Fiscalización Superior del Congreso del Estado debe cumplir a cabalidad su encomienda, por ello en el Presupuesto de Egresos se contemplan las previsiones necesarias que se destinarán de manera directa a la función de fiscalización, como lo es el implementar un programa de profesionalización continua, fortaleciendo los esquemas de capacitación del personal que, en campo, materializa esta función, asimismo se contempla el dotar a estos servidores públicos de los recursos necesarios que les permitan desarrollar de forma adecuada y profesional la función de fiscalización. </w:t>
      </w:r>
    </w:p>
    <w:p w:rsidR="00697F60" w:rsidRPr="00752340" w:rsidRDefault="00697F60" w:rsidP="00697F60">
      <w:pPr>
        <w:spacing w:after="0" w:line="240" w:lineRule="auto"/>
        <w:jc w:val="both"/>
        <w:rPr>
          <w:rFonts w:ascii="Arial" w:hAnsi="Arial" w:cs="Arial"/>
          <w:sz w:val="20"/>
        </w:rPr>
      </w:pPr>
    </w:p>
    <w:p w:rsidR="009B0F7E" w:rsidRPr="00752340" w:rsidRDefault="009B0F7E"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lastRenderedPageBreak/>
        <w:t>III. Función de Representación</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Las diputadas y diputados que integramos esta</w:t>
      </w:r>
      <w:r w:rsidR="00752340">
        <w:rPr>
          <w:rFonts w:ascii="Arial" w:hAnsi="Arial" w:cs="Arial"/>
          <w:sz w:val="20"/>
        </w:rPr>
        <w:t xml:space="preserve"> Décima Tercera</w:t>
      </w:r>
      <w:r w:rsidRPr="00752340">
        <w:rPr>
          <w:rFonts w:ascii="Arial" w:hAnsi="Arial" w:cs="Arial"/>
          <w:sz w:val="20"/>
        </w:rPr>
        <w:t xml:space="preserve"> Legislatura reafirmamos nuestro compromiso de representar efectivamente el interés general en la toma de decisiones que corresponden al Poder Legislativo del Estado, considerando la integración efectiva de los diversos sectores de la sociedad, quienes nos han encomendado la trascendente misión de representar sus intereses dentro del Congreso del Estado y en general dentro del Poder Público de Baja California Sur.</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Para el cumplimiento de esta función representativa, el Poder Legislativo debe contar con los recursos necesarios que coadyuven para que las Diputadas y los Diputados realicen sus acciones de gestión y representación social, ya sea en lo individual como al integrar las Comisiones Legislativas; teniendo a su alcance los requerimientos materiales y humanos que sean posibles para realizar su labor de manera eficaz y oportuna en beneficio de la población en general, pero invariablemente, estos recursos se aplicarán bajo los criterios de austeridad y racionalidad que nos hemos fijado.</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IV. Transparencia y acceso a la información pública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Las relaciones entre el poder político y los ciudadanos reclaman la transparencia. Ésta es una exigencia legítima e incluso, necesaria para el buen funcionamiento del Estado; en donde el poder sea sujeto de control y éste se ejerza según las normas previamente establecidas.</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 delegación de poder de los ciudadanos a sus representantes presupone la posibilidad de conocer, valorar, y en su caso, sancionar su proceder. Esto es aplicable tanto para los representantes electos, cuya función es tomar decisiones políticas, como para los funcionarios, que deben llevar a la práctica tales decisiones.</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principio de publicidad exige que el poder público sea controlable, y ha añadido que la forma de gobierno en la que el control pueda llevarse a cabo es la democracia; el Poder Legislativo del Estado cumple con el citado principio, es así que en cumplimiento de las obligaciones que, en materia de transparencia, le imponen los distintos ordenamientos legales, atiende por conducto de la Unidad de Acceso a la Información Pública, los requerimientos ciudadanos en esta materia, transparentando el ejercicio de la función pública de las Diputadas y los Diputados, con la limitante que legalmente se encuentra establecida respecto a datos personales, información reservada o confidencial.</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c) Ejercicio fiscal</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presente informe corresponde al ejercicio fiscal de Enero a Diciembre de 2014.</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d) Régimen jurídico. </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Poder Legislativo Constitucional del Estado Baja California Sur.</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 Consideraciones fiscales del ente:</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De conformidad con lo dispuesto en el Título III de la Ley del Impuesto Sobre la Renta, vigente, el H. Congreso del Estado de Baja California Sur no es contribuyente del Impuesto Sobre la Renta y solo tiene las obligaciones de retener y enterar el impuesto y exigir la documentación que reúna los requisitos fiscales, en términos de Ley.</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f) Estructura organizacional básica.</w:t>
      </w:r>
    </w:p>
    <w:p w:rsidR="009B0F7E" w:rsidRPr="00752340" w:rsidRDefault="009B0F7E" w:rsidP="009B0F7E">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g) Fideicomisos, mandatos y análogos de los cuales es fideicomitente o fiduciario.</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3F56A0" w:rsidRPr="00752340" w:rsidRDefault="003F56A0"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5. Bases de Preparación de los Estados Financieros: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Si se ha observado la normatividad emitida por el CONAC y las disposiciones legales aplicables.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Poder Legislativo ha observado en tiempo y forma las normas y disposiciones que ha emitido el CONAC así como las disposiciones afectas a la Contabilidad Gubernamental.</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lastRenderedPageBreak/>
        <w:t>El Poder Legislativo tiene implementado el sistema SIA, en el cual integró los procesos logísticos para una afectación contable y presupuestal en tiempo real.</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La Contabilidad del Poder Legislativo se realiza con base acumulativa, registrando las operaciones y lo eventos económicos a valor histórico.</w:t>
      </w:r>
    </w:p>
    <w:p w:rsidR="00697F60" w:rsidRPr="00752340" w:rsidRDefault="00697F60"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c) Postulados básicos.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El sistema de contabilidad gubernamental del Poder Legislativo se encuentra sustentado en los postulados básicos de contabilidad gubernamental, el registro de sus operaciones, y la elaboración y presentación de sus estados financieros. </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d) Normatividad supletoria.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 Para las entidades que por primera vez estén implementando la base devengado de acuerdo a la Ley de Contabilidad, deberán:</w:t>
      </w:r>
    </w:p>
    <w:p w:rsidR="00697F60" w:rsidRPr="00752340" w:rsidRDefault="00697F60" w:rsidP="00697F60">
      <w:pPr>
        <w:spacing w:after="0" w:line="240" w:lineRule="auto"/>
        <w:jc w:val="both"/>
        <w:rPr>
          <w:rFonts w:ascii="Arial" w:hAnsi="Arial" w:cs="Arial"/>
          <w:sz w:val="20"/>
        </w:rPr>
      </w:pPr>
      <w:r w:rsidRPr="00752340">
        <w:rPr>
          <w:rFonts w:ascii="Cambria Math" w:hAnsi="Cambria Math" w:cs="Cambria Math"/>
          <w:sz w:val="20"/>
        </w:rPr>
        <w:t>‐</w:t>
      </w:r>
      <w:r w:rsidRPr="00752340">
        <w:rPr>
          <w:rFonts w:ascii="Arial" w:hAnsi="Arial" w:cs="Arial"/>
          <w:sz w:val="20"/>
        </w:rPr>
        <w:t>Revelar las nuevas políticas de reconocimiento:</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r w:rsidRPr="00752340">
        <w:rPr>
          <w:rFonts w:ascii="Cambria Math" w:hAnsi="Cambria Math" w:cs="Cambria Math"/>
          <w:sz w:val="20"/>
        </w:rPr>
        <w:t>‐</w:t>
      </w:r>
      <w:r w:rsidRPr="00752340">
        <w:rPr>
          <w:rFonts w:ascii="Arial" w:hAnsi="Arial" w:cs="Arial"/>
          <w:sz w:val="20"/>
        </w:rPr>
        <w:t>Plan de implementación:</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r w:rsidRPr="00752340">
        <w:rPr>
          <w:rFonts w:ascii="Cambria Math" w:hAnsi="Cambria Math" w:cs="Cambria Math"/>
          <w:sz w:val="20"/>
        </w:rPr>
        <w:t>‐</w:t>
      </w:r>
      <w:r w:rsidRPr="00752340">
        <w:rPr>
          <w:rFonts w:ascii="Arial" w:hAnsi="Arial" w:cs="Arial"/>
          <w:sz w:val="20"/>
        </w:rPr>
        <w:t>Revelar los cambios en las políticas, la clasificación y medición de las mismas, así como su impacto en la información financiera: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506744" w:rsidRPr="00752340" w:rsidRDefault="00506744"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6. Políticas de Contabilidad Significativas: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Actualización:</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Informar sobre la realización de operaciones en el extranjero y de sus efectos en la información financiera gubernamental:</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c) Método de valuación de la inversión en acciones de Compañías subsidiarias no consolidadas y asociadas: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d) Sistema y método de valuación de inventarios y costo de lo vendido:</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 Beneficios a empleados: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Los beneficios a los empleados están estipulados en las leyes locales, en el Estatuto del Servicio Civil de Carrera de los Servidores Públicos del Poder Legislativo así como en los Lineamientos Generales de Racionalidad, Austeridad y Disciplina Presupuestal del Poder Legislativo.</w:t>
      </w:r>
    </w:p>
    <w:p w:rsidR="00697F60" w:rsidRPr="00752340" w:rsidRDefault="00697F60"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f) Provisiones:</w:t>
      </w:r>
    </w:p>
    <w:p w:rsidR="00697F60" w:rsidRPr="00752340" w:rsidRDefault="0077150C"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g) Reservas: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77150C" w:rsidRPr="00752340" w:rsidRDefault="0077150C"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lastRenderedPageBreak/>
        <w:t>h) Cambios en políticas contables y corrección de errores junto con la revelación de los efectos que se tendrá en la información financiera del ente público, ya sea retrospectivos o prospectivos:</w:t>
      </w:r>
    </w:p>
    <w:p w:rsidR="0077150C" w:rsidRPr="00752340" w:rsidRDefault="0077150C" w:rsidP="0077150C">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i) Reclasificaciones: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j) Depuración y cancelación de saldos:</w:t>
      </w:r>
    </w:p>
    <w:p w:rsidR="0077150C" w:rsidRPr="00752340" w:rsidRDefault="0077150C" w:rsidP="0077150C">
      <w:pPr>
        <w:spacing w:after="0" w:line="240" w:lineRule="auto"/>
        <w:jc w:val="both"/>
        <w:rPr>
          <w:rFonts w:ascii="Arial" w:hAnsi="Arial" w:cs="Arial"/>
          <w:sz w:val="20"/>
        </w:rPr>
      </w:pPr>
      <w:r w:rsidRPr="00752340">
        <w:rPr>
          <w:rFonts w:ascii="Arial" w:hAnsi="Arial" w:cs="Arial"/>
          <w:sz w:val="20"/>
        </w:rPr>
        <w:t>No aplica</w:t>
      </w:r>
    </w:p>
    <w:p w:rsidR="00506744" w:rsidRPr="00752340" w:rsidRDefault="00506744"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7. Posición en Moneda Extranjera y Protección por Riesgo Cambiario:</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Activos en moneda extranjera: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506744" w:rsidRPr="00752340" w:rsidRDefault="00506744"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Pasivos en moneda extranjera: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c) Posición en moneda extranjera: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tabs>
          <w:tab w:val="left" w:pos="2342"/>
        </w:tabs>
        <w:spacing w:after="0" w:line="240" w:lineRule="auto"/>
        <w:jc w:val="both"/>
        <w:rPr>
          <w:rFonts w:ascii="Arial" w:hAnsi="Arial" w:cs="Arial"/>
          <w:sz w:val="20"/>
        </w:rPr>
      </w:pPr>
      <w:r w:rsidRPr="00752340">
        <w:rPr>
          <w:rFonts w:ascii="Arial" w:hAnsi="Arial" w:cs="Arial"/>
          <w:sz w:val="20"/>
        </w:rPr>
        <w:t>d) Tipo de cambio:</w:t>
      </w:r>
      <w:r w:rsidRPr="00752340">
        <w:rPr>
          <w:rFonts w:ascii="Arial" w:hAnsi="Arial" w:cs="Arial"/>
          <w:sz w:val="20"/>
        </w:rPr>
        <w:tab/>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 Equivalente en moneda nacional:</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No aplica </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8. Reporte Analítico del Activo:</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Vida útil o porcentajes de depreciación, deterioro o amortización utilizados en los diferentes tipos de activos: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Poder Legislativo aplicó los criterios establecidos por el CONAC para la depreciación, así como los criterios para determinar la vida útil y los porcentajes de depreciación recomendados en los lineamientos.</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Cambios en el porcentaje de depreciación o valor residual de los activos: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Poder Legislativo se encuentra en proceso de establecer las normas particulares en el tema de los activos, al amparo de las reglas generales y especificas emitidas por el CONAC.</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c) Importe de los gastos capitalizados en el ejercicio, tanto financieros como de investigación y desarrollo:</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d) Riesgos por tipo de cambio o tipo de interés de las inversiones financieras: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 Valor activado en el ejercicio de los bienes construidos por la entidad:</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13062B" w:rsidRPr="00752340" w:rsidRDefault="0013062B"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f) Otras circunstancias de carácter significativo que afecten el activo, tales como bienes en garantía, señalados en embargos, litigios, títulos de inversiones entregados en garantías, baja significativa del valor de inversiones financieras, etc.:</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g) Desmantelamiento de Activos, procedimientos, implicaciones, efectos contables: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h) Administración de activos; planeación con el objetivo de que el ente los utilice de manera más efectiva: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Adicionalmente, se deben incluir las explicaciones de las principales variaciones en el activo, en cuadros comparativos como sigue:</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Inversiones en valores: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b) Patrimonio de Organismos descentralizados de Control Presupuestario Indirecto: </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c) Inversiones en empresas de participación mayoritaria: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d) Inversiones en empresas de participación minoritaria: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 Patrimonio de organismos descentralizados de control presupuestario directo, según corresponda: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9. Fideicomisos, Mandatos y Análogos: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Por ramo administrativo que los reporta: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Enlistar los de mayor monto de disponibilidad, relacionando aquéllos que conforman el 80% de las disponibilidades: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10. Reporte de la Recaudación:</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Análisis del comportamiento de la recaudación correspondiente al ente público o cualquier tipo de ingreso, de forma separada los ingresos locales de los federales: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Los ingresos obtenidos y recaudados por el Poder Legislativo están contenidos en la Ley de Presupuesto General de Egresos del Estado de Baja California Sur para el ejercicio fiscal 2014. Adicionalmente registra ingresos por concepto de rendimientos financieros de sus cuentas bancarias y sus inversiones, así como ingresos por conceptos extraordinarios.</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Proyección de la recaudación e ingresos en el mediano plazo:</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11. Información sobre la Deuda y el Reporte Analítico de la Deuda: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Utilizar al menos los siguientes indicadores: deuda respecto al PIB y deuda respecto a la recaudación tomando, como mínimo, un período igual o menor a 5 años.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Información de manera agrupada por tipo de valor gubernamental o instrumento financiero en la que se considere intereses, comisiones, tasa, perfil de vencimiento y otros gastos de la deuda.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 xml:space="preserve">No aplica </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12. Calificaciones otorgadas: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Informar, tanto del ente público como cualquier transacción realizada, que haya sido sujeta a una calificación crediticia: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13. Proceso de Mejora:</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Se informará de:</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a) Principales Políticas de control interno:</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Poder Legislativo, en este ejercicio 2014 pretende incluir otras áreas para que utilicen el SIA, de tal forma que sean más eficientes los procesos administrativos.</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b) Medidas de desempeño financiero, metas y alcance:</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se reporta alguna para el periodo que se informa.</w:t>
      </w:r>
    </w:p>
    <w:p w:rsidR="00506744" w:rsidRPr="00752340" w:rsidRDefault="00506744" w:rsidP="00697F60">
      <w:pPr>
        <w:spacing w:after="0" w:line="240" w:lineRule="auto"/>
        <w:jc w:val="both"/>
        <w:rPr>
          <w:rFonts w:ascii="Arial" w:hAnsi="Arial" w:cs="Arial"/>
          <w:b/>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14. Información por Segmentos: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Ninguna para el periodo que se reporta.</w:t>
      </w:r>
    </w:p>
    <w:p w:rsidR="00697F60" w:rsidRPr="00752340" w:rsidRDefault="00697F60"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15. Eventos Posteriores al Cierre:</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se reporta alguno para el periodo que se informa.</w:t>
      </w:r>
    </w:p>
    <w:p w:rsidR="00697F60" w:rsidRPr="00752340" w:rsidRDefault="00697F60" w:rsidP="00697F60">
      <w:pPr>
        <w:spacing w:after="0" w:line="240" w:lineRule="auto"/>
        <w:jc w:val="both"/>
        <w:rPr>
          <w:rFonts w:ascii="Arial" w:hAnsi="Arial" w:cs="Arial"/>
          <w:sz w:val="20"/>
        </w:rPr>
      </w:pPr>
    </w:p>
    <w:p w:rsidR="008664A7" w:rsidRPr="00752340" w:rsidRDefault="008664A7" w:rsidP="00697F60">
      <w:pPr>
        <w:spacing w:after="0" w:line="240" w:lineRule="auto"/>
        <w:jc w:val="both"/>
        <w:rPr>
          <w:rFonts w:ascii="Arial" w:hAnsi="Arial" w:cs="Arial"/>
          <w:sz w:val="20"/>
        </w:rPr>
      </w:pPr>
    </w:p>
    <w:p w:rsidR="00697F60" w:rsidRPr="00752340" w:rsidRDefault="00697F60" w:rsidP="00697F60">
      <w:pPr>
        <w:spacing w:after="0" w:line="240" w:lineRule="auto"/>
        <w:jc w:val="both"/>
        <w:rPr>
          <w:rFonts w:ascii="Arial" w:hAnsi="Arial" w:cs="Arial"/>
          <w:b/>
          <w:sz w:val="20"/>
        </w:rPr>
      </w:pPr>
      <w:r w:rsidRPr="00752340">
        <w:rPr>
          <w:rFonts w:ascii="Arial" w:hAnsi="Arial" w:cs="Arial"/>
          <w:b/>
          <w:sz w:val="20"/>
        </w:rPr>
        <w:t>1</w:t>
      </w:r>
      <w:r w:rsidR="003F56A0" w:rsidRPr="00752340">
        <w:rPr>
          <w:rFonts w:ascii="Arial" w:hAnsi="Arial" w:cs="Arial"/>
          <w:b/>
          <w:sz w:val="20"/>
        </w:rPr>
        <w:t>6</w:t>
      </w:r>
      <w:r w:rsidRPr="00752340">
        <w:rPr>
          <w:rFonts w:ascii="Arial" w:hAnsi="Arial" w:cs="Arial"/>
          <w:b/>
          <w:sz w:val="20"/>
        </w:rPr>
        <w:t xml:space="preserve">. Partes Relacionadas: </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Se debe establecer por escrito que no existen partes relacionadas que pudieran ejercer influencia significativa sobre la toma de decisiones financieras y operativas:</w:t>
      </w:r>
    </w:p>
    <w:p w:rsidR="00697F60" w:rsidRPr="00752340" w:rsidRDefault="00697F60" w:rsidP="00697F60">
      <w:pPr>
        <w:spacing w:after="0" w:line="240" w:lineRule="auto"/>
        <w:jc w:val="both"/>
        <w:rPr>
          <w:rFonts w:ascii="Arial" w:hAnsi="Arial" w:cs="Arial"/>
          <w:sz w:val="20"/>
        </w:rPr>
      </w:pPr>
      <w:r w:rsidRPr="00752340">
        <w:rPr>
          <w:rFonts w:ascii="Arial" w:hAnsi="Arial" w:cs="Arial"/>
          <w:sz w:val="20"/>
        </w:rPr>
        <w:t>No aplica.</w:t>
      </w:r>
    </w:p>
    <w:p w:rsidR="00697F60" w:rsidRPr="00752340" w:rsidRDefault="00697F60" w:rsidP="00697F60">
      <w:pPr>
        <w:spacing w:after="0" w:line="240" w:lineRule="auto"/>
        <w:jc w:val="both"/>
        <w:rPr>
          <w:rFonts w:ascii="Arial" w:hAnsi="Arial" w:cs="Arial"/>
          <w:sz w:val="20"/>
        </w:rPr>
      </w:pPr>
    </w:p>
    <w:p w:rsidR="005040AB" w:rsidRPr="00752340" w:rsidRDefault="005040AB" w:rsidP="00697F60">
      <w:pPr>
        <w:spacing w:after="0" w:line="240" w:lineRule="auto"/>
        <w:jc w:val="both"/>
        <w:rPr>
          <w:rFonts w:ascii="Arial" w:hAnsi="Arial" w:cs="Arial"/>
          <w:sz w:val="20"/>
        </w:rPr>
      </w:pPr>
    </w:p>
    <w:p w:rsidR="00697F60" w:rsidRPr="00752340" w:rsidRDefault="00697F60" w:rsidP="004145EE">
      <w:pPr>
        <w:spacing w:after="0" w:line="240" w:lineRule="auto"/>
        <w:jc w:val="both"/>
        <w:rPr>
          <w:rFonts w:ascii="Arial" w:hAnsi="Arial" w:cs="Arial"/>
          <w:sz w:val="20"/>
        </w:rPr>
      </w:pPr>
    </w:p>
    <w:p w:rsidR="00C75177" w:rsidRPr="00752340" w:rsidRDefault="00C75177" w:rsidP="004145EE">
      <w:pPr>
        <w:spacing w:after="0" w:line="240" w:lineRule="auto"/>
        <w:jc w:val="both"/>
        <w:rPr>
          <w:rFonts w:ascii="Arial" w:hAnsi="Arial" w:cs="Arial"/>
          <w:sz w:val="20"/>
        </w:rPr>
      </w:pPr>
    </w:p>
    <w:p w:rsidR="00506744" w:rsidRPr="00752340" w:rsidRDefault="00506744" w:rsidP="004145EE">
      <w:pPr>
        <w:spacing w:after="0" w:line="240" w:lineRule="auto"/>
        <w:jc w:val="both"/>
        <w:rPr>
          <w:rFonts w:ascii="Arial" w:hAnsi="Arial" w:cs="Arial"/>
          <w:sz w:val="20"/>
        </w:rPr>
      </w:pPr>
    </w:p>
    <w:p w:rsidR="00506744" w:rsidRPr="00752340" w:rsidRDefault="00506744" w:rsidP="004145EE">
      <w:pPr>
        <w:spacing w:after="0" w:line="240" w:lineRule="auto"/>
        <w:jc w:val="both"/>
        <w:rPr>
          <w:rFonts w:ascii="Arial" w:hAnsi="Arial" w:cs="Arial"/>
          <w:sz w:val="20"/>
        </w:rPr>
      </w:pPr>
    </w:p>
    <w:p w:rsidR="00506744" w:rsidRPr="00752340" w:rsidRDefault="00506744" w:rsidP="004145EE">
      <w:pPr>
        <w:spacing w:after="0" w:line="240" w:lineRule="auto"/>
        <w:jc w:val="both"/>
        <w:rPr>
          <w:rFonts w:ascii="Arial" w:hAnsi="Arial" w:cs="Arial"/>
          <w:sz w:val="20"/>
        </w:rPr>
      </w:pPr>
    </w:p>
    <w:p w:rsidR="00C75177" w:rsidRPr="00752340" w:rsidRDefault="00C75177" w:rsidP="004145EE">
      <w:pPr>
        <w:spacing w:after="0" w:line="240" w:lineRule="auto"/>
        <w:jc w:val="both"/>
        <w:rPr>
          <w:rFonts w:ascii="Arial" w:hAnsi="Arial" w:cs="Arial"/>
          <w:sz w:val="20"/>
        </w:rPr>
      </w:pPr>
    </w:p>
    <w:tbl>
      <w:tblPr>
        <w:tblW w:w="9848" w:type="dxa"/>
        <w:tblInd w:w="-524" w:type="dxa"/>
        <w:tblCellMar>
          <w:left w:w="70" w:type="dxa"/>
          <w:right w:w="70" w:type="dxa"/>
        </w:tblCellMar>
        <w:tblLook w:val="04A0" w:firstRow="1" w:lastRow="0" w:firstColumn="1" w:lastColumn="0" w:noHBand="0" w:noVBand="1"/>
      </w:tblPr>
      <w:tblGrid>
        <w:gridCol w:w="1094"/>
        <w:gridCol w:w="1094"/>
        <w:gridCol w:w="1094"/>
        <w:gridCol w:w="1095"/>
        <w:gridCol w:w="1094"/>
        <w:gridCol w:w="1094"/>
        <w:gridCol w:w="1094"/>
        <w:gridCol w:w="1094"/>
        <w:gridCol w:w="1095"/>
      </w:tblGrid>
      <w:tr w:rsidR="00752340" w:rsidRPr="00752340" w:rsidTr="00C75177">
        <w:trPr>
          <w:trHeight w:val="312"/>
        </w:trPr>
        <w:tc>
          <w:tcPr>
            <w:tcW w:w="1094" w:type="dxa"/>
            <w:tcBorders>
              <w:top w:val="nil"/>
              <w:left w:val="nil"/>
              <w:bottom w:val="single" w:sz="4" w:space="0" w:color="auto"/>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 </w:t>
            </w:r>
          </w:p>
        </w:tc>
        <w:tc>
          <w:tcPr>
            <w:tcW w:w="1094" w:type="dxa"/>
            <w:tcBorders>
              <w:top w:val="nil"/>
              <w:left w:val="nil"/>
              <w:bottom w:val="single" w:sz="4" w:space="0" w:color="auto"/>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 </w:t>
            </w:r>
          </w:p>
        </w:tc>
        <w:tc>
          <w:tcPr>
            <w:tcW w:w="1094" w:type="dxa"/>
            <w:tcBorders>
              <w:top w:val="nil"/>
              <w:left w:val="nil"/>
              <w:bottom w:val="single" w:sz="4" w:space="0" w:color="auto"/>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 </w:t>
            </w:r>
          </w:p>
        </w:tc>
        <w:tc>
          <w:tcPr>
            <w:tcW w:w="1094" w:type="dxa"/>
            <w:tcBorders>
              <w:top w:val="nil"/>
              <w:left w:val="nil"/>
              <w:bottom w:val="single" w:sz="4" w:space="0" w:color="auto"/>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 </w:t>
            </w:r>
          </w:p>
        </w:tc>
        <w:tc>
          <w:tcPr>
            <w:tcW w:w="1094" w:type="dxa"/>
            <w:tcBorders>
              <w:top w:val="nil"/>
              <w:left w:val="nil"/>
              <w:bottom w:val="nil"/>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p>
        </w:tc>
        <w:tc>
          <w:tcPr>
            <w:tcW w:w="1094" w:type="dxa"/>
            <w:tcBorders>
              <w:top w:val="nil"/>
              <w:left w:val="nil"/>
              <w:bottom w:val="single" w:sz="4" w:space="0" w:color="auto"/>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 </w:t>
            </w:r>
          </w:p>
        </w:tc>
        <w:tc>
          <w:tcPr>
            <w:tcW w:w="1094" w:type="dxa"/>
            <w:tcBorders>
              <w:top w:val="nil"/>
              <w:left w:val="nil"/>
              <w:bottom w:val="single" w:sz="4" w:space="0" w:color="auto"/>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 </w:t>
            </w:r>
          </w:p>
        </w:tc>
        <w:tc>
          <w:tcPr>
            <w:tcW w:w="1094" w:type="dxa"/>
            <w:tcBorders>
              <w:top w:val="nil"/>
              <w:left w:val="nil"/>
              <w:bottom w:val="single" w:sz="4" w:space="0" w:color="auto"/>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 </w:t>
            </w:r>
          </w:p>
        </w:tc>
        <w:tc>
          <w:tcPr>
            <w:tcW w:w="1094" w:type="dxa"/>
            <w:tcBorders>
              <w:top w:val="nil"/>
              <w:left w:val="nil"/>
              <w:bottom w:val="single" w:sz="4" w:space="0" w:color="auto"/>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r w:rsidRPr="00752340">
              <w:rPr>
                <w:rFonts w:ascii="Calibri" w:eastAsia="Times New Roman" w:hAnsi="Calibri" w:cs="Times New Roman"/>
                <w:sz w:val="18"/>
                <w:lang w:eastAsia="es-MX"/>
              </w:rPr>
              <w:t> </w:t>
            </w:r>
          </w:p>
        </w:tc>
      </w:tr>
      <w:tr w:rsidR="00752340" w:rsidRPr="00752340" w:rsidTr="00C75177">
        <w:trPr>
          <w:trHeight w:val="312"/>
        </w:trPr>
        <w:tc>
          <w:tcPr>
            <w:tcW w:w="4377" w:type="dxa"/>
            <w:gridSpan w:val="4"/>
            <w:tcBorders>
              <w:top w:val="nil"/>
              <w:left w:val="nil"/>
              <w:bottom w:val="nil"/>
              <w:right w:val="nil"/>
            </w:tcBorders>
            <w:shd w:val="clear" w:color="auto" w:fill="auto"/>
            <w:noWrap/>
            <w:vAlign w:val="center"/>
            <w:hideMark/>
          </w:tcPr>
          <w:p w:rsidR="00C75177" w:rsidRPr="00752340" w:rsidRDefault="00752340" w:rsidP="00752340">
            <w:pPr>
              <w:spacing w:after="0" w:line="240" w:lineRule="auto"/>
              <w:jc w:val="center"/>
              <w:rPr>
                <w:rFonts w:ascii="Arial" w:eastAsia="Times New Roman" w:hAnsi="Arial" w:cs="Arial"/>
                <w:sz w:val="18"/>
                <w:szCs w:val="20"/>
                <w:lang w:eastAsia="es-MX"/>
              </w:rPr>
            </w:pPr>
            <w:r>
              <w:rPr>
                <w:rFonts w:ascii="Arial" w:eastAsia="Times New Roman" w:hAnsi="Arial" w:cs="Arial"/>
                <w:sz w:val="18"/>
                <w:lang w:eastAsia="es-MX"/>
              </w:rPr>
              <w:t>DIP. ADELA GONZALEZ MORENO</w:t>
            </w:r>
          </w:p>
        </w:tc>
        <w:tc>
          <w:tcPr>
            <w:tcW w:w="1094" w:type="dxa"/>
            <w:tcBorders>
              <w:top w:val="nil"/>
              <w:left w:val="nil"/>
              <w:bottom w:val="nil"/>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p>
        </w:tc>
        <w:tc>
          <w:tcPr>
            <w:tcW w:w="4377" w:type="dxa"/>
            <w:gridSpan w:val="4"/>
            <w:tcBorders>
              <w:top w:val="nil"/>
              <w:left w:val="nil"/>
              <w:bottom w:val="nil"/>
              <w:right w:val="nil"/>
            </w:tcBorders>
            <w:shd w:val="clear" w:color="auto" w:fill="auto"/>
            <w:noWrap/>
            <w:vAlign w:val="center"/>
            <w:hideMark/>
          </w:tcPr>
          <w:p w:rsidR="00C75177" w:rsidRPr="00752340" w:rsidRDefault="00C75177" w:rsidP="00C75177">
            <w:pPr>
              <w:spacing w:after="0" w:line="240" w:lineRule="auto"/>
              <w:jc w:val="center"/>
              <w:rPr>
                <w:rFonts w:ascii="Arial" w:eastAsia="Times New Roman" w:hAnsi="Arial" w:cs="Arial"/>
                <w:sz w:val="18"/>
                <w:szCs w:val="20"/>
                <w:lang w:eastAsia="es-MX"/>
              </w:rPr>
            </w:pPr>
            <w:r w:rsidRPr="00752340">
              <w:rPr>
                <w:rFonts w:ascii="Arial" w:eastAsia="Times New Roman" w:hAnsi="Arial" w:cs="Arial"/>
                <w:sz w:val="18"/>
                <w:lang w:eastAsia="es-MX"/>
              </w:rPr>
              <w:t xml:space="preserve">C. </w:t>
            </w:r>
            <w:r w:rsidR="00752340" w:rsidRPr="00752340">
              <w:rPr>
                <w:rFonts w:ascii="Arial" w:eastAsia="Times New Roman" w:hAnsi="Arial" w:cs="Arial"/>
                <w:sz w:val="18"/>
                <w:lang w:eastAsia="es-MX"/>
              </w:rPr>
              <w:t>MARIA FRANCISCA COVARRUBIAS SANCHEZ</w:t>
            </w:r>
          </w:p>
        </w:tc>
      </w:tr>
      <w:tr w:rsidR="00752340" w:rsidRPr="00752340" w:rsidTr="00C75177">
        <w:trPr>
          <w:trHeight w:val="641"/>
        </w:trPr>
        <w:tc>
          <w:tcPr>
            <w:tcW w:w="4377" w:type="dxa"/>
            <w:gridSpan w:val="4"/>
            <w:tcBorders>
              <w:top w:val="nil"/>
              <w:left w:val="nil"/>
              <w:bottom w:val="nil"/>
              <w:right w:val="nil"/>
            </w:tcBorders>
            <w:shd w:val="clear" w:color="auto" w:fill="auto"/>
            <w:vAlign w:val="center"/>
            <w:hideMark/>
          </w:tcPr>
          <w:p w:rsidR="00C75177" w:rsidRPr="00752340" w:rsidRDefault="00752340" w:rsidP="00752340">
            <w:pPr>
              <w:spacing w:after="0" w:line="240" w:lineRule="auto"/>
              <w:jc w:val="center"/>
              <w:rPr>
                <w:rFonts w:ascii="Arial" w:eastAsia="Times New Roman" w:hAnsi="Arial" w:cs="Arial"/>
                <w:sz w:val="18"/>
                <w:szCs w:val="20"/>
                <w:lang w:eastAsia="es-MX"/>
              </w:rPr>
            </w:pPr>
            <w:r>
              <w:rPr>
                <w:rFonts w:ascii="Arial" w:eastAsia="Times New Roman" w:hAnsi="Arial" w:cs="Arial"/>
                <w:sz w:val="18"/>
                <w:lang w:eastAsia="es-MX"/>
              </w:rPr>
              <w:t>PRESIDENTA DE LA COMISIÓN DE CUENTA Y ADMINISTRACIÓN.</w:t>
            </w:r>
            <w:bookmarkStart w:id="0" w:name="_GoBack"/>
            <w:bookmarkEnd w:id="0"/>
          </w:p>
        </w:tc>
        <w:tc>
          <w:tcPr>
            <w:tcW w:w="1094" w:type="dxa"/>
            <w:tcBorders>
              <w:top w:val="nil"/>
              <w:left w:val="nil"/>
              <w:bottom w:val="nil"/>
              <w:right w:val="nil"/>
            </w:tcBorders>
            <w:shd w:val="clear" w:color="auto" w:fill="auto"/>
            <w:noWrap/>
            <w:vAlign w:val="bottom"/>
            <w:hideMark/>
          </w:tcPr>
          <w:p w:rsidR="00C75177" w:rsidRPr="00752340" w:rsidRDefault="00C75177" w:rsidP="00C75177">
            <w:pPr>
              <w:spacing w:after="0" w:line="240" w:lineRule="auto"/>
              <w:rPr>
                <w:rFonts w:ascii="Calibri" w:eastAsia="Times New Roman" w:hAnsi="Calibri" w:cs="Times New Roman"/>
                <w:sz w:val="18"/>
                <w:lang w:eastAsia="es-MX"/>
              </w:rPr>
            </w:pPr>
          </w:p>
        </w:tc>
        <w:tc>
          <w:tcPr>
            <w:tcW w:w="4377" w:type="dxa"/>
            <w:gridSpan w:val="4"/>
            <w:tcBorders>
              <w:top w:val="nil"/>
              <w:left w:val="nil"/>
              <w:bottom w:val="nil"/>
              <w:right w:val="nil"/>
            </w:tcBorders>
            <w:shd w:val="clear" w:color="auto" w:fill="auto"/>
            <w:vAlign w:val="center"/>
            <w:hideMark/>
          </w:tcPr>
          <w:p w:rsidR="00C75177" w:rsidRPr="00752340" w:rsidRDefault="00C75177" w:rsidP="00C75177">
            <w:pPr>
              <w:spacing w:after="0" w:line="240" w:lineRule="auto"/>
              <w:jc w:val="center"/>
              <w:rPr>
                <w:rFonts w:ascii="Arial" w:eastAsia="Times New Roman" w:hAnsi="Arial" w:cs="Arial"/>
                <w:sz w:val="18"/>
                <w:szCs w:val="20"/>
                <w:lang w:eastAsia="es-MX"/>
              </w:rPr>
            </w:pPr>
            <w:r w:rsidRPr="00752340">
              <w:rPr>
                <w:rFonts w:ascii="Arial" w:eastAsia="Times New Roman" w:hAnsi="Arial" w:cs="Arial"/>
                <w:sz w:val="18"/>
                <w:lang w:eastAsia="es-MX"/>
              </w:rPr>
              <w:t>DIRECTORA DE FINANZAS DEL H. CONGRESO DEL ESTADO DE B.C.S.</w:t>
            </w:r>
          </w:p>
        </w:tc>
      </w:tr>
    </w:tbl>
    <w:p w:rsidR="00C75177" w:rsidRPr="00752340" w:rsidRDefault="00C75177" w:rsidP="004145EE">
      <w:pPr>
        <w:spacing w:after="0" w:line="240" w:lineRule="auto"/>
        <w:jc w:val="both"/>
        <w:rPr>
          <w:rFonts w:ascii="Arial" w:hAnsi="Arial" w:cs="Arial"/>
          <w:sz w:val="20"/>
        </w:rPr>
      </w:pPr>
    </w:p>
    <w:sectPr w:rsidR="00C75177" w:rsidRPr="00752340" w:rsidSect="003D11AF">
      <w:headerReference w:type="default" r:id="rId9"/>
      <w:footerReference w:type="default" r:id="rId10"/>
      <w:pgSz w:w="12240" w:h="15840"/>
      <w:pgMar w:top="1666" w:right="1325" w:bottom="1417" w:left="1418"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0BF" w:rsidRDefault="000670BF" w:rsidP="00D42591">
      <w:pPr>
        <w:spacing w:after="0" w:line="240" w:lineRule="auto"/>
      </w:pPr>
      <w:r>
        <w:separator/>
      </w:r>
    </w:p>
  </w:endnote>
  <w:endnote w:type="continuationSeparator" w:id="0">
    <w:p w:rsidR="000670BF" w:rsidRDefault="000670BF" w:rsidP="00D4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panose1 w:val="00000000000000000000"/>
    <w:charset w:val="00"/>
    <w:family w:val="modern"/>
    <w:notTrueType/>
    <w:pitch w:val="variable"/>
    <w:sig w:usb0="800000AF" w:usb1="4000204B"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F0" w:rsidRPr="00F959EA" w:rsidRDefault="00A75DF0" w:rsidP="006916A2">
    <w:pPr>
      <w:pStyle w:val="Piedepgina"/>
      <w:jc w:val="center"/>
      <w:rPr>
        <w:sz w:val="18"/>
        <w:szCs w:val="18"/>
      </w:rPr>
    </w:pPr>
    <w:r w:rsidRPr="002A72D8">
      <w:rPr>
        <w:sz w:val="18"/>
        <w:szCs w:val="18"/>
      </w:rPr>
      <w:t xml:space="preserve">Página </w:t>
    </w:r>
    <w:r w:rsidRPr="002A72D8">
      <w:rPr>
        <w:b/>
        <w:sz w:val="18"/>
        <w:szCs w:val="18"/>
      </w:rPr>
      <w:fldChar w:fldCharType="begin"/>
    </w:r>
    <w:r w:rsidRPr="002A72D8">
      <w:rPr>
        <w:b/>
        <w:sz w:val="18"/>
        <w:szCs w:val="18"/>
      </w:rPr>
      <w:instrText>PAGE</w:instrText>
    </w:r>
    <w:r w:rsidRPr="002A72D8">
      <w:rPr>
        <w:b/>
        <w:sz w:val="18"/>
        <w:szCs w:val="18"/>
      </w:rPr>
      <w:fldChar w:fldCharType="separate"/>
    </w:r>
    <w:r w:rsidR="003F7269">
      <w:rPr>
        <w:b/>
        <w:noProof/>
        <w:sz w:val="18"/>
        <w:szCs w:val="18"/>
      </w:rPr>
      <w:t>12</w:t>
    </w:r>
    <w:r w:rsidRPr="002A72D8">
      <w:rPr>
        <w:b/>
        <w:sz w:val="18"/>
        <w:szCs w:val="18"/>
      </w:rPr>
      <w:fldChar w:fldCharType="end"/>
    </w:r>
    <w:r w:rsidRPr="002A72D8">
      <w:rPr>
        <w:sz w:val="18"/>
        <w:szCs w:val="18"/>
      </w:rPr>
      <w:t xml:space="preserve"> de </w:t>
    </w:r>
    <w:r w:rsidRPr="002A72D8">
      <w:rPr>
        <w:b/>
        <w:sz w:val="18"/>
        <w:szCs w:val="18"/>
      </w:rPr>
      <w:fldChar w:fldCharType="begin"/>
    </w:r>
    <w:r w:rsidRPr="002A72D8">
      <w:rPr>
        <w:b/>
        <w:sz w:val="18"/>
        <w:szCs w:val="18"/>
      </w:rPr>
      <w:instrText>NUMPAGES</w:instrText>
    </w:r>
    <w:r w:rsidRPr="002A72D8">
      <w:rPr>
        <w:b/>
        <w:sz w:val="18"/>
        <w:szCs w:val="18"/>
      </w:rPr>
      <w:fldChar w:fldCharType="separate"/>
    </w:r>
    <w:r w:rsidR="003F7269">
      <w:rPr>
        <w:b/>
        <w:noProof/>
        <w:sz w:val="18"/>
        <w:szCs w:val="18"/>
      </w:rPr>
      <w:t>12</w:t>
    </w:r>
    <w:r w:rsidRPr="002A72D8">
      <w:rPr>
        <w:b/>
        <w:sz w:val="18"/>
        <w:szCs w:val="18"/>
      </w:rPr>
      <w:fldChar w:fldCharType="end"/>
    </w:r>
  </w:p>
  <w:p w:rsidR="00A75DF0" w:rsidRDefault="00A75D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0BF" w:rsidRDefault="000670BF" w:rsidP="00D42591">
      <w:pPr>
        <w:spacing w:after="0" w:line="240" w:lineRule="auto"/>
      </w:pPr>
      <w:r>
        <w:separator/>
      </w:r>
    </w:p>
  </w:footnote>
  <w:footnote w:type="continuationSeparator" w:id="0">
    <w:p w:rsidR="000670BF" w:rsidRDefault="000670BF" w:rsidP="00D42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DF0" w:rsidRDefault="00A75DF0" w:rsidP="003D11AF">
    <w:pPr>
      <w:pStyle w:val="Encabezado"/>
    </w:pPr>
    <w:r>
      <w:rPr>
        <w:noProof/>
        <w:lang w:eastAsia="es-MX"/>
      </w:rPr>
      <mc:AlternateContent>
        <mc:Choice Requires="wpg">
          <w:drawing>
            <wp:anchor distT="0" distB="0" distL="114300" distR="114300" simplePos="0" relativeHeight="251658240" behindDoc="0" locked="0" layoutInCell="1" allowOverlap="1" wp14:anchorId="170BADEC" wp14:editId="361BEF88">
              <wp:simplePos x="0" y="0"/>
              <wp:positionH relativeFrom="column">
                <wp:posOffset>1137920</wp:posOffset>
              </wp:positionH>
              <wp:positionV relativeFrom="paragraph">
                <wp:posOffset>-10795</wp:posOffset>
              </wp:positionV>
              <wp:extent cx="4333240" cy="468000"/>
              <wp:effectExtent l="0" t="0" r="0" b="825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240" cy="468000"/>
                        <a:chOff x="0" y="0"/>
                        <a:chExt cx="3172383" cy="431597"/>
                      </a:xfrm>
                    </wpg:grpSpPr>
                    <wps:wsp>
                      <wps:cNvPr id="3" name="Cuadro de texto 5"/>
                      <wps:cNvSpPr txBox="1">
                        <a:spLocks noChangeArrowheads="1"/>
                      </wps:cNvSpPr>
                      <wps:spPr bwMode="auto">
                        <a:xfrm>
                          <a:off x="0" y="7311"/>
                          <a:ext cx="2289175" cy="417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DF0" w:rsidRPr="00DB56E5" w:rsidRDefault="00A75DF0" w:rsidP="00482395">
                            <w:pPr>
                              <w:spacing w:after="0" w:line="240" w:lineRule="auto"/>
                              <w:jc w:val="right"/>
                              <w:rPr>
                                <w:b/>
                                <w:color w:val="808080"/>
                                <w:sz w:val="20"/>
                                <w:szCs w:val="20"/>
                              </w:rPr>
                            </w:pPr>
                            <w:r w:rsidRPr="00DB56E5">
                              <w:rPr>
                                <w:b/>
                                <w:color w:val="808080"/>
                                <w:sz w:val="20"/>
                                <w:szCs w:val="20"/>
                              </w:rPr>
                              <w:t>CUENTA PÚBLICA</w:t>
                            </w:r>
                          </w:p>
                          <w:p w:rsidR="00A75DF0" w:rsidRPr="00482395" w:rsidRDefault="00A75DF0" w:rsidP="00482395">
                            <w:pPr>
                              <w:spacing w:after="0" w:line="240" w:lineRule="auto"/>
                              <w:jc w:val="right"/>
                              <w:rPr>
                                <w:b/>
                                <w:color w:val="808080"/>
                                <w:sz w:val="20"/>
                                <w:szCs w:val="20"/>
                              </w:rPr>
                            </w:pPr>
                            <w:r w:rsidRPr="00DB56E5">
                              <w:rPr>
                                <w:b/>
                                <w:color w:val="808080"/>
                                <w:sz w:val="20"/>
                                <w:szCs w:val="20"/>
                              </w:rPr>
                              <w:t>H. CONGRESO DEL</w:t>
                            </w:r>
                            <w:r>
                              <w:rPr>
                                <w:b/>
                                <w:color w:val="808080"/>
                                <w:sz w:val="20"/>
                                <w:szCs w:val="20"/>
                              </w:rPr>
                              <w:t xml:space="preserve"> ESTADO DE BAJA CALIFORNIA SUR </w:t>
                            </w:r>
                          </w:p>
                        </w:txbxContent>
                      </wps:txbx>
                      <wps:bodyPr rot="0" vert="horz" wrap="square" lIns="91440" tIns="45720" rIns="91440" bIns="45720" anchor="t" anchorCtr="0" upright="1">
                        <a:noAutofit/>
                      </wps:bodyPr>
                    </wps:wsp>
                    <wpg:grpSp>
                      <wpg:cNvPr id="4" name="9 Grupo"/>
                      <wpg:cNvGrpSpPr>
                        <a:grpSpLocks/>
                      </wpg:cNvGrpSpPr>
                      <wpg:grpSpPr bwMode="auto">
                        <a:xfrm>
                          <a:off x="2289657" y="0"/>
                          <a:ext cx="882726" cy="431597"/>
                          <a:chOff x="0" y="0"/>
                          <a:chExt cx="882726" cy="431597"/>
                        </a:xfrm>
                      </wpg:grpSpPr>
                      <pic:pic xmlns:pic="http://schemas.openxmlformats.org/drawingml/2006/picture">
                        <pic:nvPicPr>
                          <pic:cNvPr id="5"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Cuadro de texto 5"/>
                        <wps:cNvSpPr txBox="1">
                          <a:spLocks noChangeArrowheads="1"/>
                        </wps:cNvSpPr>
                        <wps:spPr bwMode="auto">
                          <a:xfrm>
                            <a:off x="43891" y="21946"/>
                            <a:ext cx="838835" cy="4025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DF0" w:rsidRPr="00482395" w:rsidRDefault="00A75DF0" w:rsidP="00C15F7E">
                              <w:pPr>
                                <w:jc w:val="both"/>
                                <w:rPr>
                                  <w:color w:val="808080"/>
                                  <w:sz w:val="40"/>
                                  <w:szCs w:val="42"/>
                                </w:rPr>
                              </w:pPr>
                              <w:r w:rsidRPr="00482395">
                                <w:rPr>
                                  <w:color w:val="808080"/>
                                  <w:sz w:val="40"/>
                                  <w:szCs w:val="42"/>
                                </w:rPr>
                                <w:t>2014</w:t>
                              </w:r>
                            </w:p>
                            <w:p w:rsidR="00A75DF0" w:rsidRPr="00DC53C5" w:rsidRDefault="00A75DF0" w:rsidP="00C15F7E">
                              <w:pPr>
                                <w:jc w:val="both"/>
                                <w:rPr>
                                  <w:color w:val="808080"/>
                                  <w:sz w:val="42"/>
                                  <w:szCs w:val="42"/>
                                </w:rPr>
                              </w:pPr>
                              <w:r w:rsidRPr="00DC53C5">
                                <w:rPr>
                                  <w:color w:val="808080"/>
                                  <w:sz w:val="42"/>
                                  <w:szCs w:val="42"/>
                                </w:rPr>
                                <w:t>2014</w:t>
                              </w:r>
                            </w:p>
                            <w:p w:rsidR="00A75DF0" w:rsidRPr="00DC53C5" w:rsidRDefault="00A75DF0" w:rsidP="00C15F7E">
                              <w:pPr>
                                <w:jc w:val="both"/>
                                <w:rPr>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2" o:spid="_x0000_s1026" style="position:absolute;margin-left:89.6pt;margin-top:-.85pt;width:341.2pt;height:36.85pt;z-index:251658240" coordsize="31723,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jurlbS3eRvuoCxx6DmuB/Zh/aZ8N/tbfB/TvHHhMah/YeqSSxwfbYfJmzG5Rsrk4+ZT3qeZX5&#10;eplKtTVRUm/eabS6tK138rr7z0KiiiqNQ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Df2xvLKWJW2mRCuT2yMV4v8A8E9P2Srr9iX9lvQ/h3fa1b+ILjR5rmU3sNubdJPN&#10;maTGwsxGN2Ote3UUeZ3U8yxFPB1MBF/u6koSkrLWUFNRd91ZTlotHfXZBRRRQcI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LG9v71G9v71Jj2ox7UGY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G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n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t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">
              <v:shapetype id="_x0000_t202" coordsize="21600,21600" o:spt="202" path="m,l,21600r21600,l21600,xe">
                <v:stroke joinstyle="miter"/>
                <v:path gradientshapeok="t" o:connecttype="rect"/>
              </v:shapetype>
              <v:shape id="Cuadro de texto 5" o:spid="_x0000_s1027" type="#_x0000_t202" style="position:absolute;top:73;width:22891;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F21F0B" w:rsidRPr="00DB56E5" w:rsidRDefault="00F21F0B" w:rsidP="00482395">
                      <w:pPr>
                        <w:spacing w:after="0" w:line="240" w:lineRule="auto"/>
                        <w:jc w:val="right"/>
                        <w:rPr>
                          <w:b/>
                          <w:color w:val="808080"/>
                          <w:sz w:val="20"/>
                          <w:szCs w:val="20"/>
                        </w:rPr>
                      </w:pPr>
                      <w:r w:rsidRPr="00DB56E5">
                        <w:rPr>
                          <w:b/>
                          <w:color w:val="808080"/>
                          <w:sz w:val="20"/>
                          <w:szCs w:val="20"/>
                        </w:rPr>
                        <w:t>CUENTA PÚBLICA</w:t>
                      </w:r>
                    </w:p>
                    <w:p w:rsidR="00F21F0B" w:rsidRPr="00482395" w:rsidRDefault="00F21F0B" w:rsidP="00482395">
                      <w:pPr>
                        <w:spacing w:after="0" w:line="240" w:lineRule="auto"/>
                        <w:jc w:val="right"/>
                        <w:rPr>
                          <w:b/>
                          <w:color w:val="808080"/>
                          <w:sz w:val="20"/>
                          <w:szCs w:val="20"/>
                        </w:rPr>
                      </w:pPr>
                      <w:r w:rsidRPr="00DB56E5">
                        <w:rPr>
                          <w:b/>
                          <w:color w:val="808080"/>
                          <w:sz w:val="20"/>
                          <w:szCs w:val="20"/>
                        </w:rPr>
                        <w:t>H. CONGRESO DEL</w:t>
                      </w:r>
                      <w:r>
                        <w:rPr>
                          <w:b/>
                          <w:color w:val="808080"/>
                          <w:sz w:val="20"/>
                          <w:szCs w:val="20"/>
                        </w:rPr>
                        <w:t xml:space="preserve"> ESTADO DE BAJA CALIFORNIA SUR </w:t>
                      </w: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BrOrCAAAA2gAAAA8AAABkcnMvZG93bnJldi54bWxEj19rwjAUxd8Hfodwhb2taYXJ7IylCILg&#10;HjYV3OOluWvKkpvaRO2+/SIM9ng4f36cZTU6K640hM6zgiLLQRA3XnfcKjgeNk8vIEJE1mg9k4If&#10;ClCtJg9LLLW/8Qdd97EVaYRDiQpMjH0pZWgMOQyZ74mT9+UHhzHJoZV6wFsad1bO8nwuHXacCAZ7&#10;WhtqvvcXlyDnxXvI25PZWKn1zhS1ffuslXqcjvUriEhj/A//tbdawTPcr6QbIF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wazqwgAAANo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rsidR="00F21F0B" w:rsidRPr="00482395" w:rsidRDefault="00F21F0B" w:rsidP="00C15F7E">
                        <w:pPr>
                          <w:jc w:val="both"/>
                          <w:rPr>
                            <w:color w:val="808080"/>
                            <w:sz w:val="40"/>
                            <w:szCs w:val="42"/>
                          </w:rPr>
                        </w:pPr>
                        <w:r w:rsidRPr="00482395">
                          <w:rPr>
                            <w:color w:val="808080"/>
                            <w:sz w:val="40"/>
                            <w:szCs w:val="42"/>
                          </w:rPr>
                          <w:t>2014</w:t>
                        </w:r>
                      </w:p>
                      <w:p w:rsidR="00F21F0B" w:rsidRPr="00DC53C5" w:rsidRDefault="00F21F0B" w:rsidP="00C15F7E">
                        <w:pPr>
                          <w:jc w:val="both"/>
                          <w:rPr>
                            <w:color w:val="808080"/>
                            <w:sz w:val="42"/>
                            <w:szCs w:val="42"/>
                          </w:rPr>
                        </w:pPr>
                        <w:r w:rsidRPr="00DC53C5">
                          <w:rPr>
                            <w:color w:val="808080"/>
                            <w:sz w:val="42"/>
                            <w:szCs w:val="42"/>
                          </w:rPr>
                          <w:t>2014</w:t>
                        </w:r>
                      </w:p>
                      <w:p w:rsidR="00F21F0B" w:rsidRPr="00DC53C5" w:rsidRDefault="00F21F0B" w:rsidP="00C15F7E">
                        <w:pPr>
                          <w:jc w:val="both"/>
                          <w:rPr>
                            <w:color w:val="808080"/>
                            <w:sz w:val="42"/>
                            <w:szCs w:val="42"/>
                          </w:rPr>
                        </w:pPr>
                      </w:p>
                    </w:txbxContent>
                  </v:textbox>
                </v:shape>
              </v:group>
            </v:group>
          </w:pict>
        </mc:Fallback>
      </mc:AlternateContent>
    </w:r>
    <w:r>
      <w:rPr>
        <w:noProof/>
        <w:lang w:eastAsia="es-MX"/>
      </w:rPr>
      <w:drawing>
        <wp:anchor distT="0" distB="0" distL="114300" distR="114300" simplePos="0" relativeHeight="251659264" behindDoc="1" locked="0" layoutInCell="1" allowOverlap="1" wp14:anchorId="68C1021B" wp14:editId="4F7AAD82">
          <wp:simplePos x="0" y="0"/>
          <wp:positionH relativeFrom="column">
            <wp:posOffset>119380</wp:posOffset>
          </wp:positionH>
          <wp:positionV relativeFrom="paragraph">
            <wp:posOffset>-179705</wp:posOffset>
          </wp:positionV>
          <wp:extent cx="826770" cy="723265"/>
          <wp:effectExtent l="0" t="0" r="0" b="635"/>
          <wp:wrapNone/>
          <wp:docPr id="7" name="Imagen 7" descr="C:\Users\FINANZAS\Pictures\IMÁGEN Y LOGO ESCRITORIO\LOGO CONGRESO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INANZAS\Pictures\IMÁGEN Y LOGO ESCRITORIO\LOGO CONGRESO - copia.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26770" cy="723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3in" o:bullet="t"/>
    </w:pict>
  </w:numPicBullet>
  <w:numPicBullet w:numPicBulletId="1">
    <w:pict>
      <v:shape id="_x0000_i1045" type="#_x0000_t75" style="width:3in;height:3in" o:bullet="t"/>
    </w:pict>
  </w:numPicBullet>
  <w:numPicBullet w:numPicBulletId="2">
    <w:pict>
      <v:shape id="_x0000_i1046" type="#_x0000_t75" style="width:3in;height:3in" o:bullet="t"/>
    </w:pict>
  </w:numPicBullet>
  <w:abstractNum w:abstractNumId="0">
    <w:nsid w:val="0F1A15AC"/>
    <w:multiLevelType w:val="hybridMultilevel"/>
    <w:tmpl w:val="3AA2A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2DF2AF3"/>
    <w:multiLevelType w:val="hybridMultilevel"/>
    <w:tmpl w:val="AE744A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F303BB"/>
    <w:multiLevelType w:val="hybridMultilevel"/>
    <w:tmpl w:val="BA5E2364"/>
    <w:lvl w:ilvl="0" w:tplc="D26E3F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CB877C1"/>
    <w:multiLevelType w:val="hybridMultilevel"/>
    <w:tmpl w:val="63C4D1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F5158A"/>
    <w:multiLevelType w:val="hybridMultilevel"/>
    <w:tmpl w:val="BA5E2364"/>
    <w:lvl w:ilvl="0" w:tplc="D26E3F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47013C"/>
    <w:multiLevelType w:val="hybridMultilevel"/>
    <w:tmpl w:val="CE587E96"/>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13E7BF7"/>
    <w:multiLevelType w:val="hybridMultilevel"/>
    <w:tmpl w:val="8D7405FE"/>
    <w:lvl w:ilvl="0" w:tplc="811688B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3E11A6A"/>
    <w:multiLevelType w:val="hybridMultilevel"/>
    <w:tmpl w:val="3B3E2F40"/>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2BBD2F0A"/>
    <w:multiLevelType w:val="hybridMultilevel"/>
    <w:tmpl w:val="699874E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EB34934"/>
    <w:multiLevelType w:val="hybridMultilevel"/>
    <w:tmpl w:val="BA5E2364"/>
    <w:lvl w:ilvl="0" w:tplc="D26E3F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3F5A51"/>
    <w:multiLevelType w:val="hybridMultilevel"/>
    <w:tmpl w:val="98129444"/>
    <w:lvl w:ilvl="0" w:tplc="8B781F20">
      <w:start w:val="1"/>
      <w:numFmt w:val="lowerLetter"/>
      <w:lvlText w:val="%1)"/>
      <w:lvlJc w:val="left"/>
      <w:pPr>
        <w:tabs>
          <w:tab w:val="num" w:pos="1283"/>
        </w:tabs>
        <w:ind w:left="1283" w:hanging="360"/>
      </w:pPr>
      <w:rPr>
        <w:rFonts w:hint="default"/>
      </w:rPr>
    </w:lvl>
    <w:lvl w:ilvl="1" w:tplc="E5405F70">
      <w:start w:val="1"/>
      <w:numFmt w:val="bullet"/>
      <w:lvlText w:val=""/>
      <w:lvlJc w:val="left"/>
      <w:pPr>
        <w:tabs>
          <w:tab w:val="num" w:pos="1579"/>
        </w:tabs>
        <w:ind w:left="1579" w:hanging="284"/>
      </w:pPr>
      <w:rPr>
        <w:rFonts w:ascii="Symbol" w:hAnsi="Symbol" w:hint="default"/>
      </w:rPr>
    </w:lvl>
    <w:lvl w:ilvl="2" w:tplc="0C0A0005" w:tentative="1">
      <w:start w:val="1"/>
      <w:numFmt w:val="bullet"/>
      <w:lvlText w:val=""/>
      <w:lvlJc w:val="left"/>
      <w:pPr>
        <w:tabs>
          <w:tab w:val="num" w:pos="2375"/>
        </w:tabs>
        <w:ind w:left="2375" w:hanging="360"/>
      </w:pPr>
      <w:rPr>
        <w:rFonts w:ascii="Wingdings" w:hAnsi="Wingdings" w:hint="default"/>
      </w:rPr>
    </w:lvl>
    <w:lvl w:ilvl="3" w:tplc="0C0A0001" w:tentative="1">
      <w:start w:val="1"/>
      <w:numFmt w:val="bullet"/>
      <w:lvlText w:val=""/>
      <w:lvlJc w:val="left"/>
      <w:pPr>
        <w:tabs>
          <w:tab w:val="num" w:pos="3095"/>
        </w:tabs>
        <w:ind w:left="3095" w:hanging="360"/>
      </w:pPr>
      <w:rPr>
        <w:rFonts w:ascii="Symbol" w:hAnsi="Symbol" w:hint="default"/>
      </w:rPr>
    </w:lvl>
    <w:lvl w:ilvl="4" w:tplc="0C0A0003" w:tentative="1">
      <w:start w:val="1"/>
      <w:numFmt w:val="bullet"/>
      <w:lvlText w:val="o"/>
      <w:lvlJc w:val="left"/>
      <w:pPr>
        <w:tabs>
          <w:tab w:val="num" w:pos="3815"/>
        </w:tabs>
        <w:ind w:left="3815" w:hanging="360"/>
      </w:pPr>
      <w:rPr>
        <w:rFonts w:ascii="Courier New" w:hAnsi="Courier New" w:hint="default"/>
      </w:rPr>
    </w:lvl>
    <w:lvl w:ilvl="5" w:tplc="0C0A0005" w:tentative="1">
      <w:start w:val="1"/>
      <w:numFmt w:val="bullet"/>
      <w:lvlText w:val=""/>
      <w:lvlJc w:val="left"/>
      <w:pPr>
        <w:tabs>
          <w:tab w:val="num" w:pos="4535"/>
        </w:tabs>
        <w:ind w:left="4535" w:hanging="360"/>
      </w:pPr>
      <w:rPr>
        <w:rFonts w:ascii="Wingdings" w:hAnsi="Wingdings" w:hint="default"/>
      </w:rPr>
    </w:lvl>
    <w:lvl w:ilvl="6" w:tplc="0C0A0001" w:tentative="1">
      <w:start w:val="1"/>
      <w:numFmt w:val="bullet"/>
      <w:lvlText w:val=""/>
      <w:lvlJc w:val="left"/>
      <w:pPr>
        <w:tabs>
          <w:tab w:val="num" w:pos="5255"/>
        </w:tabs>
        <w:ind w:left="5255" w:hanging="360"/>
      </w:pPr>
      <w:rPr>
        <w:rFonts w:ascii="Symbol" w:hAnsi="Symbol" w:hint="default"/>
      </w:rPr>
    </w:lvl>
    <w:lvl w:ilvl="7" w:tplc="0C0A0003" w:tentative="1">
      <w:start w:val="1"/>
      <w:numFmt w:val="bullet"/>
      <w:lvlText w:val="o"/>
      <w:lvlJc w:val="left"/>
      <w:pPr>
        <w:tabs>
          <w:tab w:val="num" w:pos="5975"/>
        </w:tabs>
        <w:ind w:left="5975" w:hanging="360"/>
      </w:pPr>
      <w:rPr>
        <w:rFonts w:ascii="Courier New" w:hAnsi="Courier New" w:hint="default"/>
      </w:rPr>
    </w:lvl>
    <w:lvl w:ilvl="8" w:tplc="0C0A0005" w:tentative="1">
      <w:start w:val="1"/>
      <w:numFmt w:val="bullet"/>
      <w:lvlText w:val=""/>
      <w:lvlJc w:val="left"/>
      <w:pPr>
        <w:tabs>
          <w:tab w:val="num" w:pos="6695"/>
        </w:tabs>
        <w:ind w:left="6695" w:hanging="360"/>
      </w:pPr>
      <w:rPr>
        <w:rFonts w:ascii="Wingdings" w:hAnsi="Wingdings" w:hint="default"/>
      </w:rPr>
    </w:lvl>
  </w:abstractNum>
  <w:abstractNum w:abstractNumId="11">
    <w:nsid w:val="377705F7"/>
    <w:multiLevelType w:val="hybridMultilevel"/>
    <w:tmpl w:val="D47295A2"/>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2106CC8"/>
    <w:multiLevelType w:val="hybridMultilevel"/>
    <w:tmpl w:val="4CCA3A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43421B"/>
    <w:multiLevelType w:val="multilevel"/>
    <w:tmpl w:val="39E8DD02"/>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BC5869"/>
    <w:multiLevelType w:val="hybridMultilevel"/>
    <w:tmpl w:val="AE744A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27732A0"/>
    <w:multiLevelType w:val="hybridMultilevel"/>
    <w:tmpl w:val="AE744A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337132A"/>
    <w:multiLevelType w:val="hybridMultilevel"/>
    <w:tmpl w:val="E4760BF0"/>
    <w:lvl w:ilvl="0" w:tplc="080A0015">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nsid w:val="73DA436F"/>
    <w:multiLevelType w:val="hybridMultilevel"/>
    <w:tmpl w:val="4CCA3A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6AE369A"/>
    <w:multiLevelType w:val="hybridMultilevel"/>
    <w:tmpl w:val="C6E016FC"/>
    <w:lvl w:ilvl="0" w:tplc="294A8786">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7EC6215"/>
    <w:multiLevelType w:val="hybridMultilevel"/>
    <w:tmpl w:val="CCFC7BEA"/>
    <w:lvl w:ilvl="0" w:tplc="D26E3FC4">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9337391"/>
    <w:multiLevelType w:val="hybridMultilevel"/>
    <w:tmpl w:val="B2BC789C"/>
    <w:lvl w:ilvl="0" w:tplc="66D0A1E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7E891E89"/>
    <w:multiLevelType w:val="hybridMultilevel"/>
    <w:tmpl w:val="39140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0"/>
  </w:num>
  <w:num w:numId="4">
    <w:abstractNumId w:val="10"/>
  </w:num>
  <w:num w:numId="5">
    <w:abstractNumId w:val="8"/>
  </w:num>
  <w:num w:numId="6">
    <w:abstractNumId w:val="2"/>
  </w:num>
  <w:num w:numId="7">
    <w:abstractNumId w:val="13"/>
  </w:num>
  <w:num w:numId="8">
    <w:abstractNumId w:val="12"/>
  </w:num>
  <w:num w:numId="9">
    <w:abstractNumId w:val="17"/>
  </w:num>
  <w:num w:numId="10">
    <w:abstractNumId w:val="11"/>
  </w:num>
  <w:num w:numId="11">
    <w:abstractNumId w:val="9"/>
  </w:num>
  <w:num w:numId="12">
    <w:abstractNumId w:val="6"/>
  </w:num>
  <w:num w:numId="13">
    <w:abstractNumId w:val="4"/>
  </w:num>
  <w:num w:numId="14">
    <w:abstractNumId w:val="5"/>
  </w:num>
  <w:num w:numId="15">
    <w:abstractNumId w:val="7"/>
  </w:num>
  <w:num w:numId="16">
    <w:abstractNumId w:val="16"/>
  </w:num>
  <w:num w:numId="17">
    <w:abstractNumId w:val="1"/>
  </w:num>
  <w:num w:numId="18">
    <w:abstractNumId w:val="3"/>
  </w:num>
  <w:num w:numId="19">
    <w:abstractNumId w:val="15"/>
  </w:num>
  <w:num w:numId="20">
    <w:abstractNumId w:val="14"/>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591"/>
    <w:rsid w:val="00016981"/>
    <w:rsid w:val="000647DB"/>
    <w:rsid w:val="000670BF"/>
    <w:rsid w:val="000C218D"/>
    <w:rsid w:val="000E3DE2"/>
    <w:rsid w:val="000E704C"/>
    <w:rsid w:val="0013062B"/>
    <w:rsid w:val="00175BD3"/>
    <w:rsid w:val="001C1159"/>
    <w:rsid w:val="001D197A"/>
    <w:rsid w:val="001E457E"/>
    <w:rsid w:val="0024723B"/>
    <w:rsid w:val="00262331"/>
    <w:rsid w:val="002E3AE5"/>
    <w:rsid w:val="002E566F"/>
    <w:rsid w:val="003119F0"/>
    <w:rsid w:val="003458DD"/>
    <w:rsid w:val="003D11AF"/>
    <w:rsid w:val="003F56A0"/>
    <w:rsid w:val="003F7269"/>
    <w:rsid w:val="004145EE"/>
    <w:rsid w:val="00482395"/>
    <w:rsid w:val="005040AB"/>
    <w:rsid w:val="00506744"/>
    <w:rsid w:val="00515E45"/>
    <w:rsid w:val="005621E0"/>
    <w:rsid w:val="005A0E79"/>
    <w:rsid w:val="00652550"/>
    <w:rsid w:val="006916A2"/>
    <w:rsid w:val="0069229C"/>
    <w:rsid w:val="00697F60"/>
    <w:rsid w:val="006C4432"/>
    <w:rsid w:val="00723A6E"/>
    <w:rsid w:val="00752340"/>
    <w:rsid w:val="0077150C"/>
    <w:rsid w:val="0080460D"/>
    <w:rsid w:val="00833ACD"/>
    <w:rsid w:val="00843C91"/>
    <w:rsid w:val="008664A7"/>
    <w:rsid w:val="008868EC"/>
    <w:rsid w:val="008A096B"/>
    <w:rsid w:val="008C4819"/>
    <w:rsid w:val="009106EA"/>
    <w:rsid w:val="009B0F7E"/>
    <w:rsid w:val="009D278E"/>
    <w:rsid w:val="00A160F9"/>
    <w:rsid w:val="00A75DF0"/>
    <w:rsid w:val="00AB39F1"/>
    <w:rsid w:val="00AC2BE0"/>
    <w:rsid w:val="00AE15E6"/>
    <w:rsid w:val="00B02885"/>
    <w:rsid w:val="00B7373E"/>
    <w:rsid w:val="00BA77AC"/>
    <w:rsid w:val="00C051E5"/>
    <w:rsid w:val="00C15F7E"/>
    <w:rsid w:val="00C75177"/>
    <w:rsid w:val="00CD7521"/>
    <w:rsid w:val="00D05709"/>
    <w:rsid w:val="00D177F1"/>
    <w:rsid w:val="00D42591"/>
    <w:rsid w:val="00D54330"/>
    <w:rsid w:val="00D9331E"/>
    <w:rsid w:val="00DB3F4D"/>
    <w:rsid w:val="00DD727E"/>
    <w:rsid w:val="00E259E2"/>
    <w:rsid w:val="00F126F7"/>
    <w:rsid w:val="00F1433F"/>
    <w:rsid w:val="00F21F0B"/>
    <w:rsid w:val="00F25320"/>
    <w:rsid w:val="00F564CA"/>
    <w:rsid w:val="00F967CD"/>
    <w:rsid w:val="00FB2144"/>
    <w:rsid w:val="00FB74C0"/>
    <w:rsid w:val="00FC0825"/>
    <w:rsid w:val="00FE514B"/>
    <w:rsid w:val="00FF3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591"/>
  </w:style>
  <w:style w:type="paragraph" w:styleId="Piedepgina">
    <w:name w:val="footer"/>
    <w:basedOn w:val="Normal"/>
    <w:link w:val="PiedepginaCar"/>
    <w:uiPriority w:val="99"/>
    <w:unhideWhenUsed/>
    <w:rsid w:val="00D42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591"/>
  </w:style>
  <w:style w:type="paragraph" w:styleId="Prrafodelista">
    <w:name w:val="List Paragraph"/>
    <w:basedOn w:val="Normal"/>
    <w:uiPriority w:val="34"/>
    <w:qFormat/>
    <w:rsid w:val="000C218D"/>
    <w:pPr>
      <w:ind w:left="720"/>
      <w:contextualSpacing/>
    </w:pPr>
  </w:style>
  <w:style w:type="paragraph" w:styleId="Textodeglobo">
    <w:name w:val="Balloon Text"/>
    <w:basedOn w:val="Normal"/>
    <w:link w:val="TextodegloboCar"/>
    <w:uiPriority w:val="99"/>
    <w:semiHidden/>
    <w:unhideWhenUsed/>
    <w:rsid w:val="00F25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320"/>
    <w:rPr>
      <w:rFonts w:ascii="Tahoma" w:hAnsi="Tahoma" w:cs="Tahoma"/>
      <w:sz w:val="16"/>
      <w:szCs w:val="16"/>
    </w:rPr>
  </w:style>
  <w:style w:type="table" w:styleId="Tablaconcuadrcula">
    <w:name w:val="Table Grid"/>
    <w:basedOn w:val="Tablanormal"/>
    <w:uiPriority w:val="59"/>
    <w:rsid w:val="00FF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5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591"/>
  </w:style>
  <w:style w:type="paragraph" w:styleId="Piedepgina">
    <w:name w:val="footer"/>
    <w:basedOn w:val="Normal"/>
    <w:link w:val="PiedepginaCar"/>
    <w:uiPriority w:val="99"/>
    <w:unhideWhenUsed/>
    <w:rsid w:val="00D425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591"/>
  </w:style>
  <w:style w:type="paragraph" w:styleId="Prrafodelista">
    <w:name w:val="List Paragraph"/>
    <w:basedOn w:val="Normal"/>
    <w:uiPriority w:val="34"/>
    <w:qFormat/>
    <w:rsid w:val="000C218D"/>
    <w:pPr>
      <w:ind w:left="720"/>
      <w:contextualSpacing/>
    </w:pPr>
  </w:style>
  <w:style w:type="paragraph" w:styleId="Textodeglobo">
    <w:name w:val="Balloon Text"/>
    <w:basedOn w:val="Normal"/>
    <w:link w:val="TextodegloboCar"/>
    <w:uiPriority w:val="99"/>
    <w:semiHidden/>
    <w:unhideWhenUsed/>
    <w:rsid w:val="00F253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320"/>
    <w:rPr>
      <w:rFonts w:ascii="Tahoma" w:hAnsi="Tahoma" w:cs="Tahoma"/>
      <w:sz w:val="16"/>
      <w:szCs w:val="16"/>
    </w:rPr>
  </w:style>
  <w:style w:type="table" w:styleId="Tablaconcuadrcula">
    <w:name w:val="Table Grid"/>
    <w:basedOn w:val="Tablanormal"/>
    <w:uiPriority w:val="59"/>
    <w:rsid w:val="00FF3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912914">
      <w:bodyDiv w:val="1"/>
      <w:marLeft w:val="0"/>
      <w:marRight w:val="0"/>
      <w:marTop w:val="0"/>
      <w:marBottom w:val="0"/>
      <w:divBdr>
        <w:top w:val="none" w:sz="0" w:space="0" w:color="auto"/>
        <w:left w:val="none" w:sz="0" w:space="0" w:color="auto"/>
        <w:bottom w:val="none" w:sz="0" w:space="0" w:color="auto"/>
        <w:right w:val="none" w:sz="0" w:space="0" w:color="auto"/>
      </w:divBdr>
    </w:div>
    <w:div w:id="765153227">
      <w:bodyDiv w:val="1"/>
      <w:marLeft w:val="0"/>
      <w:marRight w:val="0"/>
      <w:marTop w:val="0"/>
      <w:marBottom w:val="0"/>
      <w:divBdr>
        <w:top w:val="none" w:sz="0" w:space="0" w:color="auto"/>
        <w:left w:val="none" w:sz="0" w:space="0" w:color="auto"/>
        <w:bottom w:val="none" w:sz="0" w:space="0" w:color="auto"/>
        <w:right w:val="none" w:sz="0" w:space="0" w:color="auto"/>
      </w:divBdr>
    </w:div>
    <w:div w:id="861481264">
      <w:bodyDiv w:val="1"/>
      <w:marLeft w:val="0"/>
      <w:marRight w:val="0"/>
      <w:marTop w:val="0"/>
      <w:marBottom w:val="0"/>
      <w:divBdr>
        <w:top w:val="none" w:sz="0" w:space="0" w:color="auto"/>
        <w:left w:val="none" w:sz="0" w:space="0" w:color="auto"/>
        <w:bottom w:val="none" w:sz="0" w:space="0" w:color="auto"/>
        <w:right w:val="none" w:sz="0" w:space="0" w:color="auto"/>
      </w:divBdr>
    </w:div>
    <w:div w:id="863324292">
      <w:bodyDiv w:val="1"/>
      <w:marLeft w:val="0"/>
      <w:marRight w:val="0"/>
      <w:marTop w:val="0"/>
      <w:marBottom w:val="0"/>
      <w:divBdr>
        <w:top w:val="none" w:sz="0" w:space="0" w:color="auto"/>
        <w:left w:val="none" w:sz="0" w:space="0" w:color="auto"/>
        <w:bottom w:val="none" w:sz="0" w:space="0" w:color="auto"/>
        <w:right w:val="none" w:sz="0" w:space="0" w:color="auto"/>
      </w:divBdr>
    </w:div>
    <w:div w:id="881553117">
      <w:bodyDiv w:val="1"/>
      <w:marLeft w:val="0"/>
      <w:marRight w:val="0"/>
      <w:marTop w:val="0"/>
      <w:marBottom w:val="0"/>
      <w:divBdr>
        <w:top w:val="none" w:sz="0" w:space="0" w:color="auto"/>
        <w:left w:val="none" w:sz="0" w:space="0" w:color="auto"/>
        <w:bottom w:val="none" w:sz="0" w:space="0" w:color="auto"/>
        <w:right w:val="none" w:sz="0" w:space="0" w:color="auto"/>
      </w:divBdr>
    </w:div>
    <w:div w:id="1066368845">
      <w:bodyDiv w:val="1"/>
      <w:marLeft w:val="0"/>
      <w:marRight w:val="0"/>
      <w:marTop w:val="0"/>
      <w:marBottom w:val="0"/>
      <w:divBdr>
        <w:top w:val="none" w:sz="0" w:space="0" w:color="auto"/>
        <w:left w:val="none" w:sz="0" w:space="0" w:color="auto"/>
        <w:bottom w:val="none" w:sz="0" w:space="0" w:color="auto"/>
        <w:right w:val="none" w:sz="0" w:space="0" w:color="auto"/>
      </w:divBdr>
    </w:div>
    <w:div w:id="1230382091">
      <w:bodyDiv w:val="1"/>
      <w:marLeft w:val="0"/>
      <w:marRight w:val="0"/>
      <w:marTop w:val="0"/>
      <w:marBottom w:val="0"/>
      <w:divBdr>
        <w:top w:val="none" w:sz="0" w:space="0" w:color="auto"/>
        <w:left w:val="none" w:sz="0" w:space="0" w:color="auto"/>
        <w:bottom w:val="none" w:sz="0" w:space="0" w:color="auto"/>
        <w:right w:val="none" w:sz="0" w:space="0" w:color="auto"/>
      </w:divBdr>
    </w:div>
    <w:div w:id="1548449548">
      <w:bodyDiv w:val="1"/>
      <w:marLeft w:val="0"/>
      <w:marRight w:val="0"/>
      <w:marTop w:val="0"/>
      <w:marBottom w:val="0"/>
      <w:divBdr>
        <w:top w:val="none" w:sz="0" w:space="0" w:color="auto"/>
        <w:left w:val="none" w:sz="0" w:space="0" w:color="auto"/>
        <w:bottom w:val="none" w:sz="0" w:space="0" w:color="auto"/>
        <w:right w:val="none" w:sz="0" w:space="0" w:color="auto"/>
      </w:divBdr>
    </w:div>
    <w:div w:id="185244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A851-7E83-4810-82FC-9F37BD6FA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12</Pages>
  <Words>4591</Words>
  <Characters>25252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FINANZAS</dc:creator>
  <cp:lastModifiedBy>FINANZAS</cp:lastModifiedBy>
  <cp:revision>39</cp:revision>
  <cp:lastPrinted>2015-09-22T19:51:00Z</cp:lastPrinted>
  <dcterms:created xsi:type="dcterms:W3CDTF">2015-05-13T18:33:00Z</dcterms:created>
  <dcterms:modified xsi:type="dcterms:W3CDTF">2015-09-22T19:52:00Z</dcterms:modified>
</cp:coreProperties>
</file>