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324.429993pt;margin-top:672.669983pt;width:93.84pt;height:9.6pt;mso-position-horizontal-relative:page;mso-position-vertical-relative:page;z-index:-16960" type="#_x0000_t75" stroked="false">
            <v:imagedata r:id="rId5" o:title=""/>
          </v:shape>
        </w:pict>
      </w:r>
      <w:r>
        <w:rPr/>
        <w:pict>
          <v:shape style="position:absolute;margin-left:324.429993pt;margin-top:863.26001pt;width:93.84pt;height:18.96pt;mso-position-horizontal-relative:page;mso-position-vertical-relative:page;z-index:-16936" type="#_x0000_t75" stroked="false">
            <v:imagedata r:id="rId6" o:title=""/>
          </v:shape>
        </w:pict>
      </w:r>
      <w:r>
        <w:rPr/>
        <w:pict>
          <v:shape style="position:absolute;margin-left:24.031pt;margin-top:77.356003pt;width:38.850438pt;height:36.99pt;mso-position-horizontal-relative:page;mso-position-vertical-relative:page;z-index:-16912" type="#_x0000_t75" stroked="false">
            <v:imagedata r:id="rId7" o:title=""/>
          </v:shape>
        </w:pict>
      </w: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1pt;height:38.4pt;mso-position-horizontal-relative:char;mso-position-vertical-relative:line" coordorigin="0,0" coordsize="11420,768">
            <v:shape style="position:absolute;left:10024;top:17;width:1306;height:717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20;height:768" type="#_x0000_t202" filled="false" stroked="true" strokeweight="1.3pt" strokecolor="#000000">
              <v:textbox inset="0,0,0,0">
                <w:txbxContent>
                  <w:p>
                    <w:pPr>
                      <w:spacing w:line="164" w:lineRule="exact" w:before="0"/>
                      <w:ind w:left="17" w:right="0" w:firstLine="0"/>
                      <w:jc w:val="center"/>
                      <w:rPr>
                        <w:rFonts w:ascii="Tahoma" w:hAnsi="Tahoma" w:cs="Tahoma" w:eastAsia="Tahoma"/>
                        <w:sz w:val="15"/>
                        <w:szCs w:val="15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GOBIERNO</w:t>
                    </w:r>
                    <w:r>
                      <w:rPr>
                        <w:rFonts w:ascii="Tahoma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BAJA</w:t>
                    </w:r>
                    <w:r>
                      <w:rPr>
                        <w:rFonts w:ascii="Tahoma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CALIFORNIA</w:t>
                    </w:r>
                    <w:r>
                      <w:rPr>
                        <w:rFonts w:ascii="Tahoma"/>
                        <w:b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SUR</w:t>
                    </w:r>
                    <w:r>
                      <w:rPr>
                        <w:rFonts w:ascii="Tahoma"/>
                        <w:sz w:val="15"/>
                      </w:rPr>
                    </w:r>
                  </w:p>
                  <w:p>
                    <w:pPr>
                      <w:spacing w:before="8"/>
                      <w:ind w:left="16" w:right="0" w:firstLine="0"/>
                      <w:jc w:val="center"/>
                      <w:rPr>
                        <w:rFonts w:ascii="Tahoma" w:hAnsi="Tahoma" w:cs="Tahoma" w:eastAsia="Tahoma"/>
                        <w:sz w:val="15"/>
                        <w:szCs w:val="15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Balance</w:t>
                    </w:r>
                    <w:r>
                      <w:rPr>
                        <w:rFonts w:ascii="Tahoma"/>
                        <w:b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Presupuestario</w:t>
                    </w:r>
                    <w:r>
                      <w:rPr>
                        <w:rFonts w:ascii="Tahoma"/>
                        <w:b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-</w:t>
                    </w:r>
                    <w:r>
                      <w:rPr>
                        <w:rFonts w:ascii="Tahoma"/>
                        <w:b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LDF</w:t>
                    </w:r>
                    <w:r>
                      <w:rPr>
                        <w:rFonts w:ascii="Tahoma"/>
                        <w:sz w:val="15"/>
                      </w:rPr>
                    </w:r>
                  </w:p>
                  <w:p>
                    <w:pPr>
                      <w:spacing w:line="257" w:lineRule="auto" w:before="8"/>
                      <w:ind w:left="3988" w:right="3968" w:firstLine="0"/>
                      <w:jc w:val="center"/>
                      <w:rPr>
                        <w:rFonts w:ascii="Tahoma" w:hAnsi="Tahoma" w:cs="Tahoma" w:eastAsia="Tahoma"/>
                        <w:sz w:val="15"/>
                        <w:szCs w:val="15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Tahoma"/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Enero</w:t>
                    </w:r>
                    <w:r>
                      <w:rPr>
                        <w:rFonts w:ascii="Tahoma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30</w:t>
                    </w:r>
                    <w:r>
                      <w:rPr>
                        <w:rFonts w:ascii="Tahoma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Septiembre</w:t>
                    </w:r>
                    <w:r>
                      <w:rPr>
                        <w:rFonts w:ascii="Tahoma"/>
                        <w:b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2018</w:t>
                    </w:r>
                    <w:r>
                      <w:rPr>
                        <w:rFonts w:ascii="Tahoma"/>
                        <w:b/>
                        <w:spacing w:val="31"/>
                        <w:w w:val="103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5"/>
                      </w:rPr>
                      <w:t>(PESOS)</w:t>
                    </w:r>
                    <w:r>
                      <w:rPr>
                        <w:rFonts w:ascii="Tahoma"/>
                        <w:sz w:val="15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874"/>
        <w:gridCol w:w="1729"/>
        <w:gridCol w:w="1728"/>
      </w:tblGrid>
      <w:tr>
        <w:trPr>
          <w:trHeight w:val="38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Concepto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(c)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2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Estimado/</w:t>
            </w:r>
            <w:r>
              <w:rPr>
                <w:rFonts w:ascii="Tahoma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Aprobado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7"/>
              <w:ind w:left="41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Devengado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58" w:lineRule="auto"/>
              <w:ind w:left="560" w:right="368" w:hanging="188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Pagado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A.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Ingresos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Totales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(A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3"/>
                <w:w w:val="105"/>
                <w:sz w:val="15"/>
              </w:rPr>
              <w:t>A1+A2+A3</w:t>
            </w:r>
            <w:r>
              <w:rPr>
                <w:rFonts w:ascii="Tahoma"/>
                <w:b/>
                <w:spacing w:val="-2"/>
                <w:w w:val="105"/>
                <w:sz w:val="15"/>
              </w:rPr>
              <w:t>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16,021,611,746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13,290,214,569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13,674,590,915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A1.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85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7,282,894,175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6,008,298,371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6,008,298,371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A2.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85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8,703,273,332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7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A3.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Financiamiento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Neto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106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35,444,239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92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70,414,070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83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3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B.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Egresos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Presupuestarios1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(B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B1+B2)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16,021,611,746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12,392,554,420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B1.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No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(sin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incluir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85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7,480,547,941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5,905,540,031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7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B2.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(sin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incluir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85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8,541,063,805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7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6,487,014,389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393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C.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Remanentes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del</w:t>
            </w:r>
            <w:r>
              <w:rPr>
                <w:rFonts w:asci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Ejercicio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Anterior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(</w:t>
            </w:r>
            <w:r>
              <w:rPr>
                <w:rFonts w:asci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C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C1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+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C2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35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C1.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Remanentes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aplicados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el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periodo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318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C2.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Remanentes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aplicados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en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el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periodo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98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I.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(I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C)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25,682,768,989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45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13,674,590,915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88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II.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Balance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Presupuestario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sin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Financiamiento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Neto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(II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I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-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A3)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879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5"/>
              </w:rPr>
              <w:t>-35,444,239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25,612,354,919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45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13,219,800,499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73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6" w:lineRule="exact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III.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Balance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Presupuestario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sin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Financiamiento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Neto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y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sin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Remanentes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63" w:lineRule="exact" w:before="20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del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Ejercicio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Anterior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(III=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II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-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C)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3"/>
              <w:ind w:left="879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5"/>
              </w:rPr>
              <w:t>-35,444,239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3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25,612,354,919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3"/>
              <w:ind w:left="45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13,219,800,499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00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874"/>
        <w:gridCol w:w="1729"/>
        <w:gridCol w:w="1728"/>
      </w:tblGrid>
      <w:tr>
        <w:trPr>
          <w:trHeight w:val="19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169" w:lineRule="exact"/>
              <w:ind w:left="18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Concepto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171" w:lineRule="exact" w:before="2"/>
              <w:ind w:left="54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Aprobado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171" w:lineRule="exact" w:before="2"/>
              <w:ind w:left="41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Devengado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171" w:lineRule="exact" w:before="2"/>
              <w:ind w:left="56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Pagado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E.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Intereses,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Comisiones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y</w:t>
            </w:r>
            <w:r>
              <w:rPr>
                <w:rFonts w:ascii="Tahoma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Gastos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la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Deuda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(E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E1+E2)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199,202,831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135,141,247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E</w:t>
            </w:r>
            <w:r>
              <w:rPr>
                <w:rFonts w:ascii="Tahoma"/>
                <w:spacing w:val="-3"/>
                <w:w w:val="105"/>
                <w:sz w:val="15"/>
              </w:rPr>
              <w:t>1.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Intereses,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Comisiones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y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Gastos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la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Deuda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con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Gasto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No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98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199,202,831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left="83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135,141,247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7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7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E</w:t>
            </w:r>
            <w:r>
              <w:rPr>
                <w:rFonts w:ascii="Tahoma"/>
                <w:spacing w:val="-3"/>
                <w:w w:val="105"/>
                <w:sz w:val="15"/>
              </w:rPr>
              <w:t>2.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Intereses,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Comisiones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y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Gastos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la</w:t>
            </w:r>
            <w:r>
              <w:rPr>
                <w:rFonts w:ascii="Tahoma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Deuda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con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Gasto</w:t>
            </w:r>
            <w:r>
              <w:rPr>
                <w:rFonts w:ascii="Tahoma"/>
                <w:spacing w:val="-8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9" w:lineRule="exact"/>
              <w:ind w:right="10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98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 w:before="2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IV.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Balance</w:t>
            </w:r>
            <w:r>
              <w:rPr>
                <w:rFonts w:asci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Primario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(IV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III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+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 w:before="2"/>
              <w:ind w:left="84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163,758,592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 w:before="2"/>
              <w:ind w:left="45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25,747,496,166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1" w:lineRule="exact" w:before="2"/>
              <w:ind w:left="45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13,219,800,499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874"/>
        <w:gridCol w:w="1729"/>
        <w:gridCol w:w="1728"/>
      </w:tblGrid>
      <w:tr>
        <w:trPr>
          <w:trHeight w:val="38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8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Concepto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2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Estimado/</w:t>
            </w:r>
            <w:r>
              <w:rPr>
                <w:rFonts w:ascii="Tahoma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Aprobado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419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Devengado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57" w:lineRule="auto"/>
              <w:ind w:left="568" w:right="361" w:hanging="188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Pagado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F.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Financiamiento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(F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=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F1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+</w:t>
            </w:r>
            <w:r>
              <w:rPr>
                <w:rFonts w:asci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F2)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429,597,600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3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F1.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Financiamiento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Fuente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Pago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429,597,600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19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3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F2.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Financiamiento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con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Fuente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Pago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201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G.</w:t>
            </w:r>
            <w:r>
              <w:rPr>
                <w:rFonts w:ascii="Tahoma" w:hAns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Tahoma" w:hAns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la</w:t>
            </w:r>
            <w:r>
              <w:rPr>
                <w:rFonts w:ascii="Tahoma" w:hAns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(G</w:t>
            </w:r>
            <w:r>
              <w:rPr>
                <w:rFonts w:ascii="Tahoma" w:hAns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=</w:t>
            </w:r>
            <w:r>
              <w:rPr>
                <w:rFonts w:ascii="Tahoma" w:hAnsi="Tahoma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G1</w:t>
            </w:r>
            <w:r>
              <w:rPr>
                <w:rFonts w:ascii="Tahoma" w:hAnsi="Tahoma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w w:val="105"/>
                <w:sz w:val="15"/>
              </w:rPr>
              <w:t>+</w:t>
            </w:r>
            <w:r>
              <w:rPr>
                <w:rFonts w:ascii="Tahoma" w:hAns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5"/>
              </w:rPr>
              <w:t>G2)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394,153,361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384,376,346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right="6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G1.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No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231,943,834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384,376,346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79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2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G2.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2" w:lineRule="exact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162,209,527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2" w:lineRule="exact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72" w:lineRule="exact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198" w:hRule="exact"/>
        </w:trPr>
        <w:tc>
          <w:tcPr>
            <w:tcW w:w="608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7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6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A3.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(A3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F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G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89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35,444,239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75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70,414,070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874"/>
        <w:gridCol w:w="1729"/>
        <w:gridCol w:w="1728"/>
      </w:tblGrid>
      <w:tr>
        <w:trPr>
          <w:trHeight w:val="38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8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Concepto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6"/>
              <w:ind w:left="14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Estimado/Aprobado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419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Devengado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57" w:lineRule="auto"/>
              <w:ind w:left="568" w:right="361" w:hanging="188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Pagado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A1.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7,282,894,175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6,008,298,371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6,008,298,371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82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7" w:lineRule="auto"/>
              <w:ind w:left="323" w:right="295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A3.1</w:t>
            </w:r>
            <w:r>
              <w:rPr>
                <w:rFonts w:ascii="Tahoma" w:hAnsi="Tahoma" w:cs="Tahoma" w:eastAsia="Tahoma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Financiamiento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Neto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con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Fuente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Pago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Ingresos</w:t>
            </w:r>
            <w:r>
              <w:rPr>
                <w:rFonts w:ascii="Tahoma" w:hAnsi="Tahoma" w:cs="Tahoma" w:eastAsia="Tahoma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Libre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Disposición</w:t>
            </w:r>
            <w:r>
              <w:rPr>
                <w:rFonts w:ascii="Tahoma" w:hAnsi="Tahoma" w:cs="Tahoma" w:eastAsia="Tahoma"/>
                <w:spacing w:val="41"/>
                <w:w w:val="103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(A3.1</w:t>
            </w:r>
            <w:r>
              <w:rPr>
                <w:rFonts w:ascii="Tahoma" w:hAnsi="Tahoma" w:cs="Tahoma" w:eastAsia="Tahoma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F1</w:t>
            </w:r>
            <w:r>
              <w:rPr>
                <w:rFonts w:ascii="Tahoma" w:hAnsi="Tahoma" w:cs="Tahoma" w:eastAsia="Tahoma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G1)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197,653,766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86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70,414,070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8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6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F1.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Financiamiento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Fuente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Pago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429,597,600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1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454,790,416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84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9" w:lineRule="exact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G1.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No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231,943,834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left="78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384,376,346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75" w:lineRule="exact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382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3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B1.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No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(sin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incluir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8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7,480,547,941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5,905,540,031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376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1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C1.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Remanentes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Ingresos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Libre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Disposición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aplicados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el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periodo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7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V.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Disponibles</w:t>
            </w:r>
            <w:r>
              <w:rPr>
                <w:rFonts w:ascii="Tahoma" w:hAnsi="Tahoma" w:cs="Tahoma" w:eastAsia="Tahoma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(V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A1</w:t>
            </w:r>
            <w:r>
              <w:rPr>
                <w:rFonts w:ascii="Tahoma" w:hAnsi="Tahoma" w:cs="Tahoma" w:eastAsia="Tahoma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A3.1</w:t>
            </w:r>
            <w:r>
              <w:rPr>
                <w:rFonts w:ascii="Tahoma" w:hAnsi="Tahoma" w:cs="Tahoma" w:eastAsia="Tahoma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1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20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+</w:t>
            </w:r>
            <w:r>
              <w:rPr>
                <w:rFonts w:ascii="Tahoma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C1)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173,172,410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6,463,088,787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562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VI.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Balance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Presupuestario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Tahoma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Disponibles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sin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w w:val="105"/>
                <w:sz w:val="15"/>
              </w:rPr>
              <w:t>Financiamiento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240" w:lineRule="auto" w:before="21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(VI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V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A3.1)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73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5"/>
              </w:rPr>
              <w:t>-197,653,766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102,758,340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5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6,008,298,371</w:t>
            </w:r>
            <w:r>
              <w:rPr>
                <w:rFonts w:ascii="Tahoma"/>
                <w:sz w:val="15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8"/>
        <w:gridCol w:w="1874"/>
        <w:gridCol w:w="1729"/>
        <w:gridCol w:w="1728"/>
      </w:tblGrid>
      <w:tr>
        <w:trPr>
          <w:trHeight w:val="389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8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Concepto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12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Estimado/</w:t>
            </w:r>
            <w:r>
              <w:rPr>
                <w:rFonts w:ascii="Tahoma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Aprobado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40" w:lineRule="auto" w:before="84"/>
              <w:ind w:left="419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Devengado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D9C4"/>
          </w:tcPr>
          <w:p>
            <w:pPr>
              <w:pStyle w:val="TableParagraph"/>
              <w:spacing w:line="257" w:lineRule="auto"/>
              <w:ind w:left="568" w:right="361" w:hanging="188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Pagado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608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A2.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8,703,273,332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428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7" w:lineRule="auto"/>
              <w:ind w:left="323" w:right="599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A3.2</w:t>
            </w:r>
            <w:r>
              <w:rPr>
                <w:rFonts w:ascii="Tahoma" w:hAnsi="Tahoma" w:cs="Tahoma" w:eastAsia="Tahoma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Financiamiento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Neto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con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Fuente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Pago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Transferencias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Federales</w:t>
            </w:r>
            <w:r>
              <w:rPr>
                <w:rFonts w:ascii="Tahoma" w:hAnsi="Tahoma" w:cs="Tahoma" w:eastAsia="Tahoma"/>
                <w:spacing w:val="39"/>
                <w:w w:val="104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Etiquetadas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(A3.2</w:t>
            </w:r>
            <w:r>
              <w:rPr>
                <w:rFonts w:ascii="Tahoma" w:hAnsi="Tahoma" w:cs="Tahoma" w:eastAsia="Tahoma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F2</w:t>
            </w:r>
            <w:r>
              <w:rPr>
                <w:rFonts w:ascii="Tahoma" w:hAnsi="Tahoma" w:cs="Tahoma" w:eastAsia="Tahoma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5"/>
                <w:szCs w:val="15"/>
              </w:rPr>
              <w:t>G2)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87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5"/>
              </w:rPr>
              <w:t>-</w:t>
            </w:r>
            <w:r>
              <w:rPr>
                <w:rFonts w:ascii="Tahoma"/>
                <w:color w:val="FF0000"/>
                <w:spacing w:val="-3"/>
                <w:w w:val="105"/>
                <w:sz w:val="15"/>
              </w:rPr>
              <w:t>162,209,527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278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9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F2.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Financiamiento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con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Fuente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Pago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9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7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7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7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332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6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G2.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con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left="93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162,209,527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1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427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3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/>
                <w:spacing w:val="-1"/>
                <w:w w:val="105"/>
                <w:sz w:val="15"/>
              </w:rPr>
              <w:t>B2.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Gasto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Etiquetado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(sin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incluir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Amortización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la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Deuda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5"/>
              </w:rPr>
              <w:t>Pública)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8,541,063,805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65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3"/>
                <w:w w:val="105"/>
                <w:sz w:val="15"/>
              </w:rPr>
              <w:t>6,487,014,389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right="63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</w:t>
            </w:r>
          </w:p>
        </w:tc>
      </w:tr>
      <w:tr>
        <w:trPr>
          <w:trHeight w:val="469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36"/>
              <w:ind w:left="323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pacing w:val="-1"/>
                <w:w w:val="105"/>
                <w:sz w:val="15"/>
              </w:rPr>
              <w:t>C2.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Remanentes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de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Transferencias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Federales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Etiquetadas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aplicados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en</w:t>
            </w:r>
            <w:r>
              <w:rPr>
                <w:rFonts w:ascii="Tahoma"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el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spacing w:val="-1"/>
                <w:w w:val="105"/>
                <w:sz w:val="15"/>
              </w:rPr>
              <w:t>periodo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7" w:lineRule="auto" w:before="135"/>
              <w:ind w:left="327" w:right="54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VII.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Etiquetados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(VII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A2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A3.2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51"/>
                <w:w w:val="104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B2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C2)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77" w:hRule="exact"/>
        </w:trPr>
        <w:tc>
          <w:tcPr>
            <w:tcW w:w="608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VIII.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Balance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Presupuestario</w:t>
            </w:r>
            <w:r>
              <w:rPr>
                <w:rFonts w:ascii="Tahoma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Etiquetados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5"/>
              </w:rPr>
              <w:t>sin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75" w:lineRule="exact" w:before="21"/>
              <w:ind w:left="32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(VIII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VII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5"/>
                <w:szCs w:val="15"/>
              </w:rPr>
              <w:t>A3.2)</w:t>
            </w:r>
            <w:r>
              <w:rPr>
                <w:rFonts w:ascii="Tahoma" w:hAnsi="Tahoma" w:cs="Tahoma" w:eastAsia="Tahoma"/>
                <w:sz w:val="15"/>
                <w:szCs w:val="15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79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162,209,527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50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505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w w:val="105"/>
                <w:sz w:val="15"/>
              </w:rPr>
              <w:t>7,211,502,127</w:t>
            </w:r>
            <w:r>
              <w:rPr>
                <w:rFonts w:ascii="Tahoma"/>
                <w:sz w:val="15"/>
              </w:rPr>
            </w:r>
          </w:p>
        </w:tc>
      </w:tr>
    </w:tbl>
    <w:sectPr>
      <w:type w:val="continuous"/>
      <w:pgSz w:w="12240" w:h="20160"/>
      <w:pgMar w:top="146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itsui</dc:creator>
  <dcterms:created xsi:type="dcterms:W3CDTF">2019-04-23T14:14:52Z</dcterms:created>
  <dcterms:modified xsi:type="dcterms:W3CDTF">2019-04-23T14:14:52Z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2019-04-23T00:00:00Z</vt:filetime>
  </property>
</Properties>
</file>